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rPr>
          <w:rFonts w:ascii="Times New Roman" w:hAnsi="Times New Roman" w:eastAsia="PMingLiU-ExtB" w:cs="Times New Roman"/>
          <w:b/>
          <w:bCs/>
        </w:rPr>
      </w:pPr>
      <w:r>
        <w:rPr>
          <w:rFonts w:ascii="Times New Roman" w:hAnsi="Times New Roman" w:eastAsia="PMingLiU-ExtB" w:cs="Times New Roman"/>
          <w:b/>
          <w:lang w:eastAsia="zh-CN"/>
        </w:rPr>
        <w:drawing>
          <wp:inline distT="0" distB="0" distL="0" distR="0">
            <wp:extent cx="1508760" cy="437515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PMingLiU-ExtB" w:cs="Times New Roman"/>
          <w:b/>
          <w:bCs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TW"/>
        </w:rPr>
        <w:t>即時發佈</w:t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TW"/>
        </w:rPr>
        <w:t>2023年10月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TW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TW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TW"/>
        </w:rPr>
        <w:tab/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聯絡人：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"mailto:Mediaroom@samtec.com"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  <w:highlight w:val="yellow"/>
        </w:rPr>
        <w:t>Mediaroom@samtec.com</w:t>
      </w:r>
      <w:r>
        <w:rPr>
          <w:rStyle w:val="8"/>
          <w:rFonts w:hint="eastAsia" w:ascii="宋体" w:hAnsi="宋体" w:eastAsia="宋体" w:cs="宋体"/>
          <w:sz w:val="24"/>
          <w:szCs w:val="24"/>
          <w:highlight w:val="yellow"/>
        </w:rPr>
        <w:fldChar w:fldCharType="end"/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TW"/>
        </w:rPr>
        <w:t>Samtec 推出具備校準功能的直流至 90GHz 連接器系列</w:t>
      </w:r>
    </w:p>
    <w:p>
      <w:pPr>
        <w:widowControl w:val="0"/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eastAsia="zh-TW"/>
        </w:rPr>
      </w:pPr>
    </w:p>
    <w:p>
      <w:pPr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TW"/>
        </w:rPr>
        <w:t>印第安納州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eastAsia="zh-TW"/>
        </w:rPr>
        <w:t>新奧爾巴尼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：Samtec 全面推出了具備精確校準功能的垂直無焊壓縮安裝連接器系列。新款連接器的頻率範圍從直流至 90 GHz，非常適合用於高頻測試及測量應用，目前已全面量產。</w:t>
      </w:r>
    </w:p>
    <w:p>
      <w:pPr>
        <w:rPr>
          <w:rFonts w:hint="eastAsia" w:ascii="宋体" w:hAnsi="宋体" w:eastAsia="宋体" w:cs="宋体"/>
          <w:sz w:val="24"/>
          <w:szCs w:val="24"/>
          <w:lang w:eastAsia="zh-TW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3667125" cy="2444750"/>
            <wp:effectExtent l="0" t="0" r="3175" b="0"/>
            <wp:docPr id="1998159427" name="Picture 1" descr="Close-up of a machine with different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59427" name="Picture 1" descr="Close-up of a machine with different screw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944" cy="2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Precision Alignment Feature</w:t>
            </w:r>
          </w:p>
        </w:tc>
        <w:tc>
          <w:tcPr>
            <w:tcW w:w="43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精確校準功能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該等連接器標配 Samtec 專有精確校準功能，確保連接器達到最佳性能。連接器乃通過安裝硬件壓縮安裝至電路板上，因此無焊啓動可實現與電路板的輕鬆組裝，便於現場更換，經濟高效，並避免了回流焊常見的性能下降問題。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該新系列連接器包括螺紋式和推入式兩種接口類型：</w:t>
      </w:r>
    </w:p>
    <w:p>
      <w:pPr>
        <w:pStyle w:val="11"/>
        <w:numPr>
          <w:ilvl w:val="0"/>
          <w:numId w:val="1"/>
        </w:numPr>
        <w:ind w:left="1140"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135 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系列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1.35 mm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(90 GHz)</w:t>
      </w:r>
    </w:p>
    <w:p>
      <w:pPr>
        <w:pStyle w:val="11"/>
        <w:numPr>
          <w:ilvl w:val="0"/>
          <w:numId w:val="1"/>
        </w:numPr>
        <w:ind w:left="1140"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185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系列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1.85 mm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(65 GHz)</w:t>
      </w:r>
    </w:p>
    <w:p>
      <w:pPr>
        <w:pStyle w:val="11"/>
        <w:numPr>
          <w:ilvl w:val="0"/>
          <w:numId w:val="1"/>
        </w:numPr>
        <w:ind w:left="1140"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240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系列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：2</w:t>
      </w:r>
      <w:r>
        <w:rPr>
          <w:rFonts w:hint="eastAsia" w:ascii="宋体" w:hAnsi="宋体" w:eastAsia="宋体" w:cs="宋体"/>
          <w:sz w:val="24"/>
          <w:szCs w:val="24"/>
        </w:rPr>
        <w:t>.40 mm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(50 GHz)</w:t>
      </w:r>
    </w:p>
    <w:p>
      <w:pPr>
        <w:pStyle w:val="11"/>
        <w:numPr>
          <w:ilvl w:val="0"/>
          <w:numId w:val="1"/>
        </w:numPr>
        <w:ind w:left="1140"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292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系列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2.92 mm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(40 GHz)</w:t>
      </w:r>
    </w:p>
    <w:p>
      <w:pPr>
        <w:pStyle w:val="11"/>
        <w:numPr>
          <w:ilvl w:val="0"/>
          <w:numId w:val="1"/>
        </w:numPr>
        <w:ind w:left="1140"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GPPC 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系列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，-CMM 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選項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：SMPM (65 GHz)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完整的電氣、機械及環境規格請參閱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"http://www.samtec.com"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samtec.com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中各系列的產品規格表。簡明技術概述以及電路板厚度和扭矩規格請參閱電子手冊：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"https://suddendocs.samtec.com/ebrochures/samtec-solderless-compression-mount-ebrochure.pdf"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samtec.com/solderless-compression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i/>
          <w:iCs/>
          <w:color w:val="181717" w:themeColor="background2" w:themeShade="1A"/>
          <w:sz w:val="24"/>
          <w:szCs w:val="24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 xml:space="preserve">「在極高頻率的測試及測量應用中，壓縮安裝連接器已成為首選連接器。Samtec 注意到，於壓縮安裝時，連接器與接合垫之間可能會出現輕微偏差，從而導致信號衰減。於低頻情況下，這種信號衰減並不嚴重，而於高頻情況下，就會出現問題，並且難以察覺。即使安裝螺絲調緊至適當扭矩參數，仍會出現這種問題。」Samtec 全球射頻工程經理 Dan Birch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指出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：「為防止出現該問題，所有 Samtec 垂直壓縮安裝射頻產品現在均已標配校準功能。」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TW"/>
        </w:rPr>
        <w:t>用於測試及測量的 GPPC 系列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針對差分對測試及測量應用，Samtec 推出了具有 -CMM 無焊選項的垂直 GPPC 系列。這是業內同類產品中唯一的成組無焊連接器。推入式耦合設計實現了快速連接，於實驗室環境中使用便捷。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64280" cy="2509520"/>
            <wp:effectExtent l="0" t="0" r="0" b="5080"/>
            <wp:docPr id="317327972" name="Picture 2" descr="A close-up of several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27972" name="Picture 2" descr="A close-up of several cab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48" cy="252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Precision Alignment Feature</w:t>
            </w:r>
          </w:p>
        </w:tc>
        <w:tc>
          <w:tcPr>
            <w:tcW w:w="43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精確校準功能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由於對頻率的要求不斷提高，優化電路板啟動結構尤為重要。欲就電路板啟動優化及／或完整渠道分析尋求協助的工程師可聯繫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"mailto:RFGroup@samtec.com"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  <w:lang w:eastAsia="zh-CN"/>
        </w:rPr>
        <w:t>RFGroup@samtec.com</w:t>
      </w:r>
      <w:r>
        <w:rPr>
          <w:rStyle w:val="8"/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Samtec 提供的全系列現成解決方案適用於 18 GHz 至 110 GHz 微波及毫米波應用。Samtec 精密射頻產品支持推進無線通信、汽車、雷達、衛星通訊、航空航天、國防以及測試及測量領域的下一代技術。我們亦提供包括快速修改和全新設計在內的產品定製服務。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"https://www.samtec.com/solutions/precisionrf"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samtec.com/PrecisionRF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-----------------------------</w:t>
      </w:r>
    </w:p>
    <w:p>
      <w:pPr>
        <w:snapToGrid w:val="0"/>
        <w:spacing w:before="20" w:after="48" w:afterLines="20"/>
        <w:jc w:val="both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關於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  <w:t>Samtec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：</w:t>
      </w:r>
    </w:p>
    <w:p>
      <w:pPr>
        <w:spacing w:before="100" w:beforeAutospacing="1" w:after="100" w:afterAutospacing="1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Samtec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成立於 1976 年，是一家擁有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億美元資產的私有企業。其作為全球電子互連解決方案製造商，提供如下解決方案：高速板對板、高速電纜、中板和麵板光學器件、精密射頻、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靈活堆疊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和微/堅固組件和電纜。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Samtec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技術中心致力於開發和推進技術、策略和產品，以優化系統的性能和成本，包括從裸芯片到 100 米外的接口以及其間的所有互連點。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Samtec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在全球 125 个国家设有 40 多家國際分支机构並銷售產品，遍布全球的足迹使其可以为客户提供最优的服务。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更多詳細資訊，請訪問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"http://www.samtec.com/media-room"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14:ligatures w14:val="none"/>
        </w:rPr>
        <w:t>www.samtec.com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14:ligatures w14:val="none"/>
        </w:rPr>
        <w:fldChar w:fldCharType="end"/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  <w:t xml:space="preserve">.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Samtec, Inc.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P.O. Box 1147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New Albany, IN 47151-1147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USA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  <w14:ligatures w14:val="none"/>
        </w:rPr>
        <w:t>電話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: 1-800-SAMTEC-9 (800-726-8329)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bookmarkStart w:id="0" w:name="_GoBack"/>
      <w:bookmarkEnd w:id="0"/>
    </w:p>
    <w:p>
      <w:pPr>
        <w:spacing w:after="0"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outlineLvl w:val="0"/>
        <w:rPr>
          <w:rStyle w:val="8"/>
          <w:rFonts w:hint="eastAsia" w:ascii="宋体" w:hAnsi="宋体" w:eastAsia="宋体" w:cs="宋体"/>
          <w:b/>
          <w:color w:val="auto"/>
          <w:sz w:val="24"/>
          <w:szCs w:val="24"/>
          <w:u w:val="none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buntu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05C46"/>
    <w:multiLevelType w:val="multilevel"/>
    <w:tmpl w:val="15A05C46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zZTBhMGVlMjBiYTBiMzM2NThkNTZiNTdjMWUxZGQifQ=="/>
  </w:docVars>
  <w:rsids>
    <w:rsidRoot w:val="00677815"/>
    <w:rsid w:val="00002A40"/>
    <w:rsid w:val="000040B6"/>
    <w:rsid w:val="0002024B"/>
    <w:rsid w:val="0002094C"/>
    <w:rsid w:val="0002471B"/>
    <w:rsid w:val="00037240"/>
    <w:rsid w:val="000406E8"/>
    <w:rsid w:val="00064D60"/>
    <w:rsid w:val="00072AEF"/>
    <w:rsid w:val="00072E7C"/>
    <w:rsid w:val="000808BE"/>
    <w:rsid w:val="000841A5"/>
    <w:rsid w:val="000863E2"/>
    <w:rsid w:val="000B29C5"/>
    <w:rsid w:val="000B4820"/>
    <w:rsid w:val="000B6678"/>
    <w:rsid w:val="000B7C8C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45FA"/>
    <w:rsid w:val="0016537D"/>
    <w:rsid w:val="0017026C"/>
    <w:rsid w:val="00176E99"/>
    <w:rsid w:val="0018059F"/>
    <w:rsid w:val="001A06D1"/>
    <w:rsid w:val="001A1271"/>
    <w:rsid w:val="001F2499"/>
    <w:rsid w:val="001F706D"/>
    <w:rsid w:val="001F78DE"/>
    <w:rsid w:val="0020261C"/>
    <w:rsid w:val="00203195"/>
    <w:rsid w:val="0020595B"/>
    <w:rsid w:val="00211C4C"/>
    <w:rsid w:val="00231FCD"/>
    <w:rsid w:val="002432A5"/>
    <w:rsid w:val="00244046"/>
    <w:rsid w:val="00255390"/>
    <w:rsid w:val="002622E2"/>
    <w:rsid w:val="00271CFE"/>
    <w:rsid w:val="002742D8"/>
    <w:rsid w:val="0028162D"/>
    <w:rsid w:val="002A677A"/>
    <w:rsid w:val="002C7898"/>
    <w:rsid w:val="002D2DC8"/>
    <w:rsid w:val="002E63BA"/>
    <w:rsid w:val="003123BD"/>
    <w:rsid w:val="003265A4"/>
    <w:rsid w:val="003342A2"/>
    <w:rsid w:val="00334305"/>
    <w:rsid w:val="00340EC9"/>
    <w:rsid w:val="00347C10"/>
    <w:rsid w:val="00352288"/>
    <w:rsid w:val="0035417E"/>
    <w:rsid w:val="00356E1F"/>
    <w:rsid w:val="00363E7A"/>
    <w:rsid w:val="00367C6C"/>
    <w:rsid w:val="00382701"/>
    <w:rsid w:val="00386508"/>
    <w:rsid w:val="003A6672"/>
    <w:rsid w:val="003D5907"/>
    <w:rsid w:val="003E46F8"/>
    <w:rsid w:val="003E4EC8"/>
    <w:rsid w:val="003F7215"/>
    <w:rsid w:val="00442936"/>
    <w:rsid w:val="00442DC7"/>
    <w:rsid w:val="00463A0C"/>
    <w:rsid w:val="004649B2"/>
    <w:rsid w:val="004661F5"/>
    <w:rsid w:val="00475683"/>
    <w:rsid w:val="0049172B"/>
    <w:rsid w:val="004C1F78"/>
    <w:rsid w:val="004C60A4"/>
    <w:rsid w:val="005026D3"/>
    <w:rsid w:val="00513E77"/>
    <w:rsid w:val="00514631"/>
    <w:rsid w:val="005173F0"/>
    <w:rsid w:val="00537C75"/>
    <w:rsid w:val="0054072B"/>
    <w:rsid w:val="005533E7"/>
    <w:rsid w:val="00570DCC"/>
    <w:rsid w:val="00575000"/>
    <w:rsid w:val="005821B1"/>
    <w:rsid w:val="005864CB"/>
    <w:rsid w:val="00595485"/>
    <w:rsid w:val="005A6262"/>
    <w:rsid w:val="005C3C1F"/>
    <w:rsid w:val="00613C88"/>
    <w:rsid w:val="00626711"/>
    <w:rsid w:val="00645007"/>
    <w:rsid w:val="00655D03"/>
    <w:rsid w:val="0066500A"/>
    <w:rsid w:val="00665B4B"/>
    <w:rsid w:val="00677815"/>
    <w:rsid w:val="00677E2A"/>
    <w:rsid w:val="006B145E"/>
    <w:rsid w:val="006B77B5"/>
    <w:rsid w:val="006C59F0"/>
    <w:rsid w:val="006E0E41"/>
    <w:rsid w:val="006F0527"/>
    <w:rsid w:val="006F1298"/>
    <w:rsid w:val="006F1C60"/>
    <w:rsid w:val="006F3A28"/>
    <w:rsid w:val="006F6139"/>
    <w:rsid w:val="007206C7"/>
    <w:rsid w:val="007603C4"/>
    <w:rsid w:val="00764CB6"/>
    <w:rsid w:val="00770D8E"/>
    <w:rsid w:val="00773450"/>
    <w:rsid w:val="00797AE8"/>
    <w:rsid w:val="007A0BE4"/>
    <w:rsid w:val="007A110D"/>
    <w:rsid w:val="007B6E47"/>
    <w:rsid w:val="007B6FF2"/>
    <w:rsid w:val="007C79CF"/>
    <w:rsid w:val="007D5AD9"/>
    <w:rsid w:val="007E73C1"/>
    <w:rsid w:val="007E7D9A"/>
    <w:rsid w:val="007F1481"/>
    <w:rsid w:val="007F69E2"/>
    <w:rsid w:val="008070DA"/>
    <w:rsid w:val="00815EBC"/>
    <w:rsid w:val="00822B82"/>
    <w:rsid w:val="0082454D"/>
    <w:rsid w:val="00827799"/>
    <w:rsid w:val="00842269"/>
    <w:rsid w:val="00843EB2"/>
    <w:rsid w:val="0084515C"/>
    <w:rsid w:val="0084759D"/>
    <w:rsid w:val="00864F64"/>
    <w:rsid w:val="0087484D"/>
    <w:rsid w:val="00884FE6"/>
    <w:rsid w:val="008A738E"/>
    <w:rsid w:val="008C15D1"/>
    <w:rsid w:val="008C5565"/>
    <w:rsid w:val="008C6A3A"/>
    <w:rsid w:val="008D310C"/>
    <w:rsid w:val="0090016C"/>
    <w:rsid w:val="00910871"/>
    <w:rsid w:val="009207F9"/>
    <w:rsid w:val="00922DC4"/>
    <w:rsid w:val="0093280D"/>
    <w:rsid w:val="00934C30"/>
    <w:rsid w:val="00955108"/>
    <w:rsid w:val="00967179"/>
    <w:rsid w:val="009965C4"/>
    <w:rsid w:val="009A07AE"/>
    <w:rsid w:val="009A5AF3"/>
    <w:rsid w:val="009A7FA1"/>
    <w:rsid w:val="009B37A2"/>
    <w:rsid w:val="009B540C"/>
    <w:rsid w:val="009C16B7"/>
    <w:rsid w:val="009D0AFF"/>
    <w:rsid w:val="009D7A0B"/>
    <w:rsid w:val="009E674F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759C4"/>
    <w:rsid w:val="00A94C8A"/>
    <w:rsid w:val="00A95E2C"/>
    <w:rsid w:val="00AB0373"/>
    <w:rsid w:val="00AB5D57"/>
    <w:rsid w:val="00AC053D"/>
    <w:rsid w:val="00AD35E4"/>
    <w:rsid w:val="00AE6DCF"/>
    <w:rsid w:val="00AF24E3"/>
    <w:rsid w:val="00B11270"/>
    <w:rsid w:val="00B13D04"/>
    <w:rsid w:val="00B2066F"/>
    <w:rsid w:val="00B2227A"/>
    <w:rsid w:val="00B33EBE"/>
    <w:rsid w:val="00B41D62"/>
    <w:rsid w:val="00B53D7A"/>
    <w:rsid w:val="00B644EA"/>
    <w:rsid w:val="00B67A65"/>
    <w:rsid w:val="00B769FA"/>
    <w:rsid w:val="00B77B52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117AE"/>
    <w:rsid w:val="00C2341E"/>
    <w:rsid w:val="00C433FD"/>
    <w:rsid w:val="00C764DA"/>
    <w:rsid w:val="00C816BF"/>
    <w:rsid w:val="00C8608C"/>
    <w:rsid w:val="00C928E8"/>
    <w:rsid w:val="00CA7A3E"/>
    <w:rsid w:val="00CB5798"/>
    <w:rsid w:val="00CD0039"/>
    <w:rsid w:val="00CE3278"/>
    <w:rsid w:val="00D1174D"/>
    <w:rsid w:val="00D23367"/>
    <w:rsid w:val="00D52CDC"/>
    <w:rsid w:val="00D55D15"/>
    <w:rsid w:val="00D60DE7"/>
    <w:rsid w:val="00D8076F"/>
    <w:rsid w:val="00D81AA1"/>
    <w:rsid w:val="00D83EC3"/>
    <w:rsid w:val="00D878F0"/>
    <w:rsid w:val="00D94075"/>
    <w:rsid w:val="00D96073"/>
    <w:rsid w:val="00DA4EF3"/>
    <w:rsid w:val="00DE3DBC"/>
    <w:rsid w:val="00DF7F59"/>
    <w:rsid w:val="00E044E5"/>
    <w:rsid w:val="00E05215"/>
    <w:rsid w:val="00E0638F"/>
    <w:rsid w:val="00E22D2A"/>
    <w:rsid w:val="00E33DC2"/>
    <w:rsid w:val="00E4082A"/>
    <w:rsid w:val="00E451C5"/>
    <w:rsid w:val="00E65883"/>
    <w:rsid w:val="00E67A4A"/>
    <w:rsid w:val="00E87425"/>
    <w:rsid w:val="00E950F9"/>
    <w:rsid w:val="00EA6AC2"/>
    <w:rsid w:val="00EB4847"/>
    <w:rsid w:val="00EB6C14"/>
    <w:rsid w:val="00ED6388"/>
    <w:rsid w:val="00EE1773"/>
    <w:rsid w:val="00EE3319"/>
    <w:rsid w:val="00EF2488"/>
    <w:rsid w:val="00EF77DF"/>
    <w:rsid w:val="00F125B4"/>
    <w:rsid w:val="00F13DA5"/>
    <w:rsid w:val="00F35198"/>
    <w:rsid w:val="00F460D2"/>
    <w:rsid w:val="00F50FCA"/>
    <w:rsid w:val="00F514F8"/>
    <w:rsid w:val="00F51BF7"/>
    <w:rsid w:val="00F5221B"/>
    <w:rsid w:val="00F54B62"/>
    <w:rsid w:val="00F6155D"/>
    <w:rsid w:val="00F61ECD"/>
    <w:rsid w:val="00F678D9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C6541"/>
    <w:rsid w:val="00FD5D72"/>
    <w:rsid w:val="00FE5080"/>
    <w:rsid w:val="00FF530C"/>
    <w:rsid w:val="03E237EF"/>
    <w:rsid w:val="04694114"/>
    <w:rsid w:val="04A79782"/>
    <w:rsid w:val="05936CEF"/>
    <w:rsid w:val="0695DF20"/>
    <w:rsid w:val="06E3F18A"/>
    <w:rsid w:val="090CC9FF"/>
    <w:rsid w:val="0B15FC9E"/>
    <w:rsid w:val="0B7F8CE7"/>
    <w:rsid w:val="0C27F71E"/>
    <w:rsid w:val="0C48B038"/>
    <w:rsid w:val="0D1EC0AE"/>
    <w:rsid w:val="0F37C39C"/>
    <w:rsid w:val="0FFBE275"/>
    <w:rsid w:val="10FA9915"/>
    <w:rsid w:val="11530177"/>
    <w:rsid w:val="169D53AC"/>
    <w:rsid w:val="174D4EA0"/>
    <w:rsid w:val="19EB9132"/>
    <w:rsid w:val="1A39A39C"/>
    <w:rsid w:val="1D396E98"/>
    <w:rsid w:val="1DBB7855"/>
    <w:rsid w:val="1E79D895"/>
    <w:rsid w:val="20DB0889"/>
    <w:rsid w:val="221621E4"/>
    <w:rsid w:val="2561A91C"/>
    <w:rsid w:val="260848A1"/>
    <w:rsid w:val="269ECCC0"/>
    <w:rsid w:val="279E360D"/>
    <w:rsid w:val="2AF5A5A8"/>
    <w:rsid w:val="2B7E19DF"/>
    <w:rsid w:val="306B095F"/>
    <w:rsid w:val="31607E21"/>
    <w:rsid w:val="3199A380"/>
    <w:rsid w:val="32411559"/>
    <w:rsid w:val="330566BA"/>
    <w:rsid w:val="34996E7C"/>
    <w:rsid w:val="35D74B29"/>
    <w:rsid w:val="3613F60B"/>
    <w:rsid w:val="37A1AA3D"/>
    <w:rsid w:val="39647FB6"/>
    <w:rsid w:val="39FDCC9A"/>
    <w:rsid w:val="3DA9EB68"/>
    <w:rsid w:val="3F2288F2"/>
    <w:rsid w:val="3FF762AF"/>
    <w:rsid w:val="406E5B77"/>
    <w:rsid w:val="40E74AFD"/>
    <w:rsid w:val="4411F268"/>
    <w:rsid w:val="466D2734"/>
    <w:rsid w:val="4B293685"/>
    <w:rsid w:val="4C767785"/>
    <w:rsid w:val="4C94A910"/>
    <w:rsid w:val="4CD8B5FF"/>
    <w:rsid w:val="4E2EFD11"/>
    <w:rsid w:val="4F68E4E8"/>
    <w:rsid w:val="509464A4"/>
    <w:rsid w:val="5156FD43"/>
    <w:rsid w:val="51669DD3"/>
    <w:rsid w:val="54832BE8"/>
    <w:rsid w:val="585B83E4"/>
    <w:rsid w:val="58D7F168"/>
    <w:rsid w:val="59DE55FD"/>
    <w:rsid w:val="5A34A6D3"/>
    <w:rsid w:val="5B5175D1"/>
    <w:rsid w:val="5BB0ECE8"/>
    <w:rsid w:val="5D0DEFEC"/>
    <w:rsid w:val="5DB3D287"/>
    <w:rsid w:val="65BE61F6"/>
    <w:rsid w:val="65FBB02B"/>
    <w:rsid w:val="67216D7A"/>
    <w:rsid w:val="68C69DB7"/>
    <w:rsid w:val="68F602B8"/>
    <w:rsid w:val="6A016082"/>
    <w:rsid w:val="6A91D319"/>
    <w:rsid w:val="6AFBCC48"/>
    <w:rsid w:val="6DACCD98"/>
    <w:rsid w:val="6E336D0A"/>
    <w:rsid w:val="6E607DF2"/>
    <w:rsid w:val="6F5C8E27"/>
    <w:rsid w:val="6F632B12"/>
    <w:rsid w:val="7151E56F"/>
    <w:rsid w:val="717282AD"/>
    <w:rsid w:val="71EE42CC"/>
    <w:rsid w:val="7416C8A8"/>
    <w:rsid w:val="74172D19"/>
    <w:rsid w:val="74CFBD62"/>
    <w:rsid w:val="76C86C47"/>
    <w:rsid w:val="76E6F61C"/>
    <w:rsid w:val="7B5B632C"/>
    <w:rsid w:val="7B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Unresolved Mention"/>
    <w:basedOn w:val="6"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1285</Characters>
  <Lines>10</Lines>
  <Paragraphs>3</Paragraphs>
  <TotalTime>9</TotalTime>
  <ScaleCrop>false</ScaleCrop>
  <LinksUpToDate>false</LinksUpToDate>
  <CharactersWithSpaces>1507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2023-09-18T18:31:00Z</dcterms:created>
  <dc:creator>Brianne Collier</dc:creator>
  <cp:lastModifiedBy>Joseph</cp:lastModifiedBy>
  <cp:lastPrinted>2019-01-22T18:17:00Z</cp:lastPrinted>
  <dcterms:modified xsi:type="dcterms:W3CDTF">2023-10-13T22:49:32Z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9B23BFE18767485EA54693D791BC1E72_13</vt:lpwstr>
  </property>
</Properties>
</file>