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rPr>
      </w:pPr>
      <w:bookmarkStart w:id="0" w:name="_GoBack"/>
      <w:bookmarkEnd w:id="0"/>
      <w:r>
        <w:rPr>
          <w:rFonts w:eastAsia="PMingLiU"/>
          <w:b/>
          <w:bCs/>
          <w:sz w:val="32"/>
          <w:szCs w:val="32"/>
          <w:lang w:eastAsia="zh-TW"/>
        </w:rPr>
        <w:t>Samtec</w:t>
      </w:r>
      <w:r>
        <w:rPr>
          <w:rFonts w:hint="eastAsia" w:eastAsia="PMingLiU"/>
          <w:b/>
          <w:bCs/>
          <w:sz w:val="32"/>
          <w:szCs w:val="32"/>
          <w:lang w:eastAsia="zh-TW"/>
        </w:rPr>
        <w:t>發佈</w:t>
      </w:r>
      <w:r>
        <w:rPr>
          <w:rFonts w:eastAsia="PMingLiU"/>
          <w:b/>
          <w:bCs/>
          <w:sz w:val="32"/>
          <w:szCs w:val="32"/>
          <w:lang w:eastAsia="zh-TW"/>
        </w:rPr>
        <w:t>Analog over Array</w:t>
      </w:r>
      <w:r>
        <w:rPr>
          <w:rFonts w:eastAsia="PMingLiU"/>
          <w:b/>
          <w:bCs/>
          <w:sz w:val="32"/>
          <w:szCs w:val="32"/>
          <w:vertAlign w:val="superscript"/>
          <w:lang w:eastAsia="zh-TW"/>
        </w:rPr>
        <w:t>TM</w:t>
      </w:r>
      <w:r>
        <w:rPr>
          <w:rFonts w:hint="eastAsia" w:eastAsia="PMingLiU"/>
          <w:b/>
          <w:bCs/>
          <w:sz w:val="32"/>
          <w:szCs w:val="32"/>
          <w:lang w:eastAsia="zh-TW"/>
        </w:rPr>
        <w:t>參考設計</w:t>
      </w:r>
    </w:p>
    <w:p/>
    <w:p>
      <w:pPr>
        <w:rPr>
          <w:b/>
          <w:bCs/>
        </w:rPr>
      </w:pPr>
      <w:r>
        <w:rPr>
          <w:rFonts w:hint="eastAsia" w:eastAsia="PMingLiU"/>
          <w:b/>
          <w:bCs/>
          <w:lang w:eastAsia="zh-TW"/>
        </w:rPr>
        <w:t>新的參考設計使得通過單個陣列連接器傳輸高速數字、模擬及電源信號成為可能。</w:t>
      </w:r>
    </w:p>
    <w:p/>
    <w:p>
      <w:pPr>
        <w:rPr>
          <w:lang w:eastAsia="zh-TW"/>
        </w:rPr>
      </w:pPr>
      <w:r>
        <w:rPr>
          <w:rFonts w:eastAsia="PMingLiU"/>
          <w:lang w:eastAsia="zh-TW"/>
        </w:rPr>
        <w:t>[</w:t>
      </w:r>
      <w:r>
        <w:rPr>
          <w:rFonts w:hint="eastAsia" w:eastAsia="PMingLiU"/>
          <w:b/>
          <w:bCs/>
          <w:lang w:eastAsia="zh-TW"/>
        </w:rPr>
        <w:t>印第安納州新奧爾巴尼</w:t>
      </w:r>
      <w:r>
        <w:rPr>
          <w:rFonts w:eastAsia="PMingLiU"/>
          <w:lang w:eastAsia="zh-TW"/>
        </w:rPr>
        <w:t>]</w:t>
      </w:r>
      <w:r>
        <w:rPr>
          <w:rFonts w:hint="eastAsia" w:eastAsia="PMingLiU"/>
          <w:lang w:eastAsia="zh-TW"/>
        </w:rPr>
        <w:t>—連接器行業的服務領導者</w:t>
      </w:r>
      <w:r>
        <w:t>Samtec, Inc.</w:t>
      </w:r>
      <w:r>
        <w:rPr>
          <w:rFonts w:hint="eastAsia" w:eastAsia="PMingLiU"/>
          <w:lang w:eastAsia="zh-TW"/>
        </w:rPr>
        <w:t>增強了其開放式引腳陣列功能，可同時運行模擬、數字和電源信號。新的參考設計讓</w:t>
      </w:r>
      <w:r>
        <w:rPr>
          <w:rFonts w:eastAsia="PMingLiU"/>
          <w:lang w:eastAsia="zh-TW"/>
        </w:rPr>
        <w:t>Samtec</w:t>
      </w:r>
      <w:r>
        <w:rPr>
          <w:rFonts w:hint="eastAsia" w:eastAsia="PMingLiU"/>
          <w:lang w:eastAsia="zh-TW"/>
        </w:rPr>
        <w:t>久經考驗的高性能連接器陣列（如</w:t>
      </w:r>
      <w:r>
        <w:fldChar w:fldCharType="begin"/>
      </w:r>
      <w:r>
        <w:instrText xml:space="preserve"> HYPERLINK "https://www.samtec.com/connectors/high-speed-board-to-board/high-density-arrays/searay" </w:instrText>
      </w:r>
      <w:r>
        <w:fldChar w:fldCharType="separate"/>
      </w:r>
      <w:r>
        <w:rPr>
          <w:rStyle w:val="11"/>
          <w:rFonts w:eastAsia="PMingLiU"/>
          <w:lang w:eastAsia="zh-TW"/>
        </w:rPr>
        <w:t>SEARAY</w:t>
      </w:r>
      <w:r>
        <w:rPr>
          <w:rStyle w:val="11"/>
          <w:rFonts w:eastAsia="PMingLiU"/>
          <w:lang w:eastAsia="zh-TW"/>
        </w:rPr>
        <w:fldChar w:fldCharType="end"/>
      </w:r>
      <w:r>
        <w:rPr>
          <w:rFonts w:eastAsia="PMingLiU"/>
          <w:sz w:val="18"/>
          <w:szCs w:val="18"/>
          <w:vertAlign w:val="superscript"/>
          <w:lang w:eastAsia="zh-TW"/>
        </w:rPr>
        <w:t>TM</w:t>
      </w:r>
      <w:r>
        <w:rPr>
          <w:rFonts w:hint="eastAsia" w:eastAsia="PMingLiU"/>
          <w:lang w:eastAsia="zh-TW"/>
        </w:rPr>
        <w:t>）實現了模擬信號支持功能。</w:t>
      </w:r>
      <w:r>
        <w:rPr>
          <w:rFonts w:hint="eastAsia"/>
          <w:lang w:eastAsia="zh-TW"/>
        </w:rPr>
        <w:t xml:space="preserve"> </w:t>
      </w:r>
    </w:p>
    <w:p>
      <w:pPr>
        <w:rPr>
          <w:lang w:eastAsia="zh-TW"/>
        </w:rPr>
      </w:pPr>
    </w:p>
    <w:p>
      <w:pPr>
        <w:rPr>
          <w:lang w:eastAsia="zh-TW"/>
        </w:rPr>
      </w:pPr>
      <w:r>
        <w:rPr>
          <w:rFonts w:hint="eastAsia" w:eastAsia="PMingLiU"/>
          <w:lang w:eastAsia="zh-TW"/>
        </w:rPr>
        <w:t>新的</w:t>
      </w:r>
      <w:r>
        <w:rPr>
          <w:rFonts w:eastAsia="PMingLiU"/>
          <w:lang w:eastAsia="zh-TW"/>
        </w:rPr>
        <w:t>Analog over Array</w:t>
      </w:r>
      <w:r>
        <w:rPr>
          <w:rFonts w:hint="eastAsia" w:eastAsia="PMingLiU"/>
          <w:lang w:eastAsia="zh-TW"/>
        </w:rPr>
        <w:t>參考設計旨在用於高密度射頻應用，可使用密集的開放式引腳連接器支持數字和模擬差分或單端信號以及電源。這些高密度陣列連接器已在高速、高性能數字和電源應用中得到驗證；現在，其差分接地模式可用於支持射頻</w:t>
      </w:r>
      <w:r>
        <w:rPr>
          <w:rFonts w:eastAsia="PMingLiU"/>
          <w:lang w:eastAsia="zh-TW"/>
        </w:rPr>
        <w:t>SOC</w:t>
      </w:r>
      <w:r>
        <w:rPr>
          <w:rFonts w:hint="eastAsia" w:eastAsia="PMingLiU"/>
          <w:lang w:eastAsia="zh-TW"/>
        </w:rPr>
        <w:t>及應用，如</w:t>
      </w:r>
      <w:r>
        <w:rPr>
          <w:rFonts w:eastAsia="PMingLiU"/>
          <w:lang w:eastAsia="zh-TW"/>
        </w:rPr>
        <w:t>5G</w:t>
      </w:r>
      <w:r>
        <w:rPr>
          <w:rFonts w:hint="eastAsia" w:eastAsia="PMingLiU"/>
          <w:lang w:eastAsia="zh-TW"/>
        </w:rPr>
        <w:t>無線、遠程</w:t>
      </w:r>
      <w:r>
        <w:rPr>
          <w:rFonts w:eastAsia="PMingLiU"/>
          <w:lang w:eastAsia="zh-TW"/>
        </w:rPr>
        <w:t>PHY/MSO</w:t>
      </w:r>
      <w:r>
        <w:rPr>
          <w:rFonts w:hint="eastAsia" w:eastAsia="PMingLiU"/>
          <w:lang w:eastAsia="zh-TW"/>
        </w:rPr>
        <w:t>、相控陣雷達、測試和測量以及</w:t>
      </w:r>
      <w:r>
        <w:rPr>
          <w:rFonts w:eastAsia="PMingLiU"/>
          <w:lang w:eastAsia="zh-TW"/>
        </w:rPr>
        <w:t>LEO/MEO</w:t>
      </w:r>
      <w:r>
        <w:rPr>
          <w:rFonts w:hint="eastAsia" w:eastAsia="PMingLiU"/>
          <w:lang w:eastAsia="zh-TW"/>
        </w:rPr>
        <w:t>衛星。</w:t>
      </w:r>
    </w:p>
    <w:p>
      <w:pPr>
        <w:rPr>
          <w:lang w:eastAsia="zh-TW"/>
        </w:rPr>
      </w:pPr>
    </w:p>
    <w:p>
      <w:r>
        <w:rPr>
          <w:rFonts w:hint="eastAsia" w:eastAsia="PMingLiU"/>
          <w:lang w:eastAsia="zh-TW"/>
        </w:rPr>
        <w:t>性能指標如下</w:t>
      </w:r>
      <w:r>
        <w:rPr>
          <w:rFonts w:hint="eastAsia"/>
        </w:rPr>
        <w:t xml:space="preserve"> </w:t>
      </w:r>
    </w:p>
    <w:p>
      <w:r>
        <w:rPr>
          <w:rFonts w:hint="eastAsia" w:eastAsia="PMingLiU"/>
          <w:lang w:eastAsia="zh-TW"/>
        </w:rPr>
        <w:t>•</w:t>
      </w:r>
      <w:r>
        <w:rPr>
          <w:rFonts w:eastAsia="PMingLiU"/>
          <w:lang w:eastAsia="zh-TW"/>
        </w:rPr>
        <w:tab/>
      </w:r>
      <w:r>
        <w:rPr>
          <w:rFonts w:hint="eastAsia" w:eastAsia="PMingLiU"/>
          <w:lang w:eastAsia="zh-TW"/>
        </w:rPr>
        <w:t>帶寬</w:t>
      </w:r>
      <w:r>
        <w:rPr>
          <w:rFonts w:eastAsia="PMingLiU"/>
          <w:lang w:eastAsia="zh-TW"/>
        </w:rPr>
        <w:t>8 GHz</w:t>
      </w:r>
    </w:p>
    <w:p>
      <w:r>
        <w:rPr>
          <w:rFonts w:hint="eastAsia" w:eastAsia="PMingLiU"/>
          <w:lang w:eastAsia="zh-TW"/>
        </w:rPr>
        <w:t>•</w:t>
      </w:r>
      <w:r>
        <w:rPr>
          <w:rFonts w:eastAsia="PMingLiU"/>
          <w:lang w:eastAsia="zh-TW"/>
        </w:rPr>
        <w:tab/>
      </w:r>
      <w:r>
        <w:rPr>
          <w:rFonts w:hint="eastAsia" w:eastAsia="PMingLiU"/>
          <w:lang w:eastAsia="zh-TW"/>
        </w:rPr>
        <w:t>單端系統阻抗</w:t>
      </w:r>
      <w:r>
        <w:rPr>
          <w:rFonts w:eastAsia="PMingLiU"/>
          <w:lang w:eastAsia="zh-TW"/>
        </w:rPr>
        <w:t>50 ohm</w:t>
      </w:r>
      <w:r>
        <w:rPr>
          <w:rFonts w:hint="eastAsia" w:eastAsia="PMingLiU"/>
          <w:lang w:eastAsia="zh-TW"/>
        </w:rPr>
        <w:t>；差分系統阻抗</w:t>
      </w:r>
      <w:r>
        <w:rPr>
          <w:rFonts w:eastAsia="PMingLiU"/>
          <w:lang w:eastAsia="zh-TW"/>
        </w:rPr>
        <w:t>100 ohm</w:t>
      </w:r>
    </w:p>
    <w:p>
      <w:r>
        <w:rPr>
          <w:rFonts w:hint="eastAsia" w:eastAsia="PMingLiU"/>
          <w:lang w:eastAsia="zh-TW"/>
        </w:rPr>
        <w:t>•</w:t>
      </w:r>
      <w:r>
        <w:rPr>
          <w:rFonts w:eastAsia="PMingLiU"/>
          <w:lang w:eastAsia="zh-TW"/>
        </w:rPr>
        <w:tab/>
      </w:r>
      <w:r>
        <w:rPr>
          <w:rFonts w:hint="eastAsia" w:eastAsia="PMingLiU"/>
          <w:lang w:eastAsia="zh-TW"/>
        </w:rPr>
        <w:t>回波損耗</w:t>
      </w:r>
      <w:r>
        <w:rPr>
          <w:rFonts w:eastAsia="PMingLiU"/>
          <w:lang w:eastAsia="zh-TW"/>
        </w:rPr>
        <w:t>-12 dB</w:t>
      </w:r>
      <w:r>
        <w:rPr>
          <w:rFonts w:hint="eastAsia" w:eastAsia="PMingLiU"/>
          <w:lang w:eastAsia="zh-TW"/>
        </w:rPr>
        <w:t>，最高</w:t>
      </w:r>
      <w:r>
        <w:rPr>
          <w:rFonts w:eastAsia="PMingLiU"/>
          <w:lang w:eastAsia="zh-TW"/>
        </w:rPr>
        <w:t>4 GHz</w:t>
      </w:r>
      <w:r>
        <w:rPr>
          <w:rFonts w:hint="eastAsia" w:eastAsia="PMingLiU"/>
          <w:lang w:eastAsia="zh-TW"/>
        </w:rPr>
        <w:t>；</w:t>
      </w:r>
      <w:r>
        <w:rPr>
          <w:rFonts w:eastAsia="PMingLiU"/>
          <w:lang w:eastAsia="zh-TW"/>
        </w:rPr>
        <w:t>-10 dB</w:t>
      </w:r>
      <w:r>
        <w:rPr>
          <w:rFonts w:hint="eastAsia" w:eastAsia="PMingLiU"/>
          <w:lang w:eastAsia="zh-TW"/>
        </w:rPr>
        <w:t>，最高</w:t>
      </w:r>
      <w:r>
        <w:rPr>
          <w:rFonts w:eastAsia="PMingLiU"/>
          <w:lang w:eastAsia="zh-TW"/>
        </w:rPr>
        <w:t>8 GHz</w:t>
      </w:r>
      <w:r>
        <w:rPr>
          <w:rFonts w:hint="eastAsia" w:eastAsia="PMingLiU"/>
          <w:lang w:eastAsia="zh-TW"/>
        </w:rPr>
        <w:t>；</w:t>
      </w:r>
      <w:r>
        <w:rPr>
          <w:rFonts w:hint="eastAsia"/>
        </w:rPr>
        <w:t xml:space="preserve"> </w:t>
      </w:r>
    </w:p>
    <w:p>
      <w:r>
        <w:rPr>
          <w:rFonts w:hint="eastAsia" w:eastAsia="PMingLiU"/>
          <w:lang w:eastAsia="zh-TW"/>
        </w:rPr>
        <w:t>•</w:t>
      </w:r>
      <w:r>
        <w:rPr>
          <w:rFonts w:eastAsia="PMingLiU"/>
          <w:lang w:eastAsia="zh-TW"/>
        </w:rPr>
        <w:tab/>
      </w:r>
      <w:r>
        <w:rPr>
          <w:rFonts w:hint="eastAsia" w:eastAsia="PMingLiU"/>
          <w:lang w:eastAsia="zh-TW"/>
        </w:rPr>
        <w:t>通道間串音隔離：</w:t>
      </w:r>
      <w:r>
        <w:rPr>
          <w:rFonts w:eastAsia="PMingLiU"/>
          <w:lang w:eastAsia="zh-TW"/>
        </w:rPr>
        <w:t>-69 dBc</w:t>
      </w:r>
      <w:r>
        <w:rPr>
          <w:rFonts w:hint="eastAsia" w:eastAsia="PMingLiU"/>
          <w:lang w:eastAsia="zh-TW"/>
        </w:rPr>
        <w:t>至</w:t>
      </w:r>
      <w:r>
        <w:rPr>
          <w:rFonts w:eastAsia="PMingLiU"/>
          <w:lang w:eastAsia="zh-TW"/>
        </w:rPr>
        <w:t>4 GHz</w:t>
      </w:r>
      <w:r>
        <w:rPr>
          <w:rFonts w:hint="eastAsia" w:eastAsia="PMingLiU"/>
          <w:lang w:eastAsia="zh-TW"/>
        </w:rPr>
        <w:t>，</w:t>
      </w:r>
      <w:r>
        <w:rPr>
          <w:rFonts w:eastAsia="PMingLiU"/>
          <w:lang w:eastAsia="zh-TW"/>
        </w:rPr>
        <w:t>-63 dBc</w:t>
      </w:r>
      <w:r>
        <w:rPr>
          <w:rFonts w:hint="eastAsia" w:eastAsia="PMingLiU"/>
          <w:lang w:eastAsia="zh-TW"/>
        </w:rPr>
        <w:t>至</w:t>
      </w:r>
      <w:r>
        <w:rPr>
          <w:rFonts w:eastAsia="PMingLiU"/>
          <w:lang w:eastAsia="zh-TW"/>
        </w:rPr>
        <w:t>8 GHz</w:t>
      </w:r>
    </w:p>
    <w:p/>
    <w:p>
      <w:pPr>
        <w:rPr>
          <w:lang w:eastAsia="zh-TW"/>
        </w:rPr>
      </w:pPr>
      <w:r>
        <w:fldChar w:fldCharType="begin"/>
      </w:r>
      <w:r>
        <w:instrText xml:space="preserve"> HYPERLINK "https://suddendocs.samtec.com/testreports/20230809_t-3585732_aoac_seam-035_seaf-065_10mm_rev3.pdf" </w:instrText>
      </w:r>
      <w:r>
        <w:fldChar w:fldCharType="separate"/>
      </w:r>
      <w:r>
        <w:rPr>
          <w:rStyle w:val="11"/>
          <w:rFonts w:hint="eastAsia" w:eastAsia="PMingLiU"/>
          <w:lang w:eastAsia="zh-TW"/>
        </w:rPr>
        <w:t>參考設計</w:t>
      </w:r>
      <w:r>
        <w:rPr>
          <w:rStyle w:val="11"/>
          <w:rFonts w:hint="eastAsia" w:eastAsia="PMingLiU"/>
          <w:lang w:eastAsia="zh-TW"/>
        </w:rPr>
        <w:fldChar w:fldCharType="end"/>
      </w:r>
      <w:r>
        <w:rPr>
          <w:rFonts w:hint="eastAsia" w:eastAsia="PMingLiU"/>
          <w:lang w:eastAsia="zh-TW"/>
        </w:rPr>
        <w:t>包括建議的引腳映射，是完整特性報告的一部分。其他參考設計正在開發中，應用頻率可達</w:t>
      </w:r>
      <w:r>
        <w:rPr>
          <w:rFonts w:eastAsia="PMingLiU"/>
          <w:lang w:eastAsia="zh-TW"/>
        </w:rPr>
        <w:t>40 GHz</w:t>
      </w:r>
      <w:r>
        <w:rPr>
          <w:rFonts w:hint="eastAsia" w:eastAsia="PMingLiU"/>
          <w:lang w:eastAsia="zh-TW"/>
        </w:rPr>
        <w:t>。如需瞭解有關</w:t>
      </w:r>
      <w:r>
        <w:rPr>
          <w:rFonts w:eastAsia="PMingLiU"/>
          <w:lang w:eastAsia="zh-TW"/>
        </w:rPr>
        <w:t>PCB</w:t>
      </w:r>
      <w:r>
        <w:rPr>
          <w:rFonts w:hint="eastAsia" w:eastAsia="PMingLiU"/>
          <w:lang w:eastAsia="zh-TW"/>
        </w:rPr>
        <w:t>材料選擇、堆疊及啟動優化設計的更多資訊，請發送電子郵件至</w:t>
      </w:r>
      <w:r>
        <w:fldChar w:fldCharType="begin"/>
      </w:r>
      <w:r>
        <w:instrText xml:space="preserve"> HYPERLINK "mailto:sig@samtec.com" </w:instrText>
      </w:r>
      <w:r>
        <w:fldChar w:fldCharType="separate"/>
      </w:r>
      <w:r>
        <w:rPr>
          <w:rStyle w:val="11"/>
          <w:rFonts w:eastAsia="PMingLiU"/>
          <w:lang w:eastAsia="zh-TW"/>
        </w:rPr>
        <w:t>sig@samtec.com</w:t>
      </w:r>
      <w:r>
        <w:rPr>
          <w:rStyle w:val="11"/>
          <w:rFonts w:eastAsia="PMingLiU"/>
          <w:lang w:eastAsia="zh-TW"/>
        </w:rPr>
        <w:fldChar w:fldCharType="end"/>
      </w:r>
      <w:r>
        <w:rPr>
          <w:rFonts w:hint="eastAsia" w:eastAsia="PMingLiU"/>
          <w:lang w:eastAsia="zh-TW"/>
        </w:rPr>
        <w:t>。</w:t>
      </w:r>
      <w:r>
        <w:rPr>
          <w:rFonts w:hint="eastAsia"/>
          <w:lang w:eastAsia="zh-TW"/>
        </w:rPr>
        <w:t xml:space="preserve"> </w:t>
      </w:r>
    </w:p>
    <w:p>
      <w:pPr>
        <w:rPr>
          <w:lang w:eastAsia="zh-TW"/>
        </w:rPr>
      </w:pPr>
    </w:p>
    <w:p>
      <w:pPr>
        <w:rPr>
          <w:color w:val="000000"/>
        </w:rPr>
      </w:pPr>
      <w:r>
        <w:rPr>
          <w:rFonts w:eastAsia="PMingLiU"/>
          <w:color w:val="000000"/>
          <w:lang w:eastAsia="zh-TW"/>
        </w:rPr>
        <w:t>Samtec</w:t>
      </w:r>
      <w:r>
        <w:rPr>
          <w:rFonts w:hint="eastAsia" w:eastAsia="PMingLiU"/>
          <w:color w:val="000000"/>
          <w:lang w:eastAsia="zh-TW"/>
        </w:rPr>
        <w:t>成立於</w:t>
      </w:r>
      <w:r>
        <w:rPr>
          <w:rFonts w:eastAsia="PMingLiU"/>
          <w:color w:val="000000"/>
          <w:lang w:eastAsia="zh-TW"/>
        </w:rPr>
        <w:t>1976</w:t>
      </w:r>
      <w:r>
        <w:rPr>
          <w:rFonts w:hint="eastAsia" w:eastAsia="PMingLiU"/>
          <w:color w:val="000000"/>
          <w:lang w:eastAsia="zh-TW"/>
        </w:rPr>
        <w:t>年，是一家私營全球製造商，提供廣泛的電子互連解決方案，包括高速板對板、高速電纜、中板和面板光學器件、精密射頻、柔性堆疊以及微型</w:t>
      </w:r>
      <w:r>
        <w:rPr>
          <w:rFonts w:eastAsia="PMingLiU"/>
          <w:color w:val="000000"/>
          <w:lang w:eastAsia="zh-TW"/>
        </w:rPr>
        <w:t>/</w:t>
      </w:r>
      <w:r>
        <w:rPr>
          <w:rFonts w:hint="eastAsia" w:eastAsia="PMingLiU"/>
          <w:color w:val="000000"/>
          <w:lang w:eastAsia="zh-TW"/>
        </w:rPr>
        <w:t>鎧裝元件和電纜。</w:t>
      </w:r>
      <w:r>
        <w:rPr>
          <w:rFonts w:eastAsia="PMingLiU"/>
          <w:color w:val="000000"/>
          <w:lang w:eastAsia="zh-TW"/>
        </w:rPr>
        <w:t>Samtec</w:t>
      </w:r>
      <w:r>
        <w:rPr>
          <w:rFonts w:hint="eastAsia" w:eastAsia="PMingLiU"/>
          <w:color w:val="000000"/>
          <w:lang w:eastAsia="zh-TW"/>
        </w:rPr>
        <w:t>技術中心致力於開發並推進技術、戰略和產品，以優化系統性能和成本，包括從裸芯片到</w:t>
      </w:r>
      <w:r>
        <w:rPr>
          <w:rFonts w:eastAsia="PMingLiU"/>
          <w:color w:val="000000"/>
          <w:lang w:eastAsia="zh-TW"/>
        </w:rPr>
        <w:t>100</w:t>
      </w:r>
      <w:r>
        <w:rPr>
          <w:rFonts w:hint="eastAsia" w:eastAsia="PMingLiU"/>
          <w:color w:val="000000"/>
          <w:lang w:eastAsia="zh-TW"/>
        </w:rPr>
        <w:t>米外接口以及其間所有互連點。</w:t>
      </w:r>
    </w:p>
    <w:p>
      <w:pPr>
        <w:rPr>
          <w:color w:val="000000"/>
        </w:rPr>
      </w:pPr>
    </w:p>
    <w:p>
      <w:r>
        <w:rPr>
          <w:rFonts w:hint="eastAsia"/>
        </w:rPr>
        <w:drawing>
          <wp:inline distT="0" distB="0" distL="0" distR="0">
            <wp:extent cx="5943600" cy="2101850"/>
            <wp:effectExtent l="0" t="0" r="0" b="0"/>
            <wp:docPr id="1117951626" name="Picture 1" descr="A close-up of several electronic compon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951626" name="Picture 1" descr="A close-up of several electronic components&#10;&#10;Description automatically generated"/>
                    <pic:cNvPicPr>
                      <a:picLocks noChangeAspect="1"/>
                    </pic:cNvPicPr>
                  </pic:nvPicPr>
                  <pic:blipFill>
                    <a:blip r:embed="rId6"/>
                    <a:stretch>
                      <a:fillRect/>
                    </a:stretch>
                  </pic:blipFill>
                  <pic:spPr>
                    <a:xfrm>
                      <a:off x="0" y="0"/>
                      <a:ext cx="5943600" cy="2101850"/>
                    </a:xfrm>
                    <a:prstGeom prst="rect">
                      <a:avLst/>
                    </a:prstGeom>
                  </pic:spPr>
                </pic:pic>
              </a:graphicData>
            </a:graphic>
          </wp:inline>
        </w:drawing>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5"/>
        <w:gridCol w:w="4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5" w:type="dxa"/>
          </w:tcPr>
          <w:p>
            <w:pPr>
              <w:rPr>
                <w:rFonts w:ascii="Times New Roman" w:hAnsi="Times New Roman" w:cs="Times New Roman"/>
                <w:color w:val="000000"/>
                <w:sz w:val="24"/>
                <w:szCs w:val="24"/>
                <w14:ligatures w14:val="none"/>
              </w:rPr>
            </w:pPr>
            <w:r>
              <w:rPr>
                <w:rFonts w:ascii="Times New Roman" w:hAnsi="Times New Roman" w:cs="Times New Roman"/>
                <w:color w:val="000000"/>
                <w:sz w:val="24"/>
                <w:szCs w:val="24"/>
                <w14:ligatures w14:val="none"/>
              </w:rPr>
              <w:t>O</w:t>
            </w:r>
            <w:r>
              <w:rPr>
                <w:rFonts w:hint="eastAsia" w:ascii="Times New Roman" w:hAnsi="Times New Roman" w:cs="Times New Roman"/>
                <w:color w:val="000000"/>
                <w:sz w:val="24"/>
                <w:szCs w:val="24"/>
                <w14:ligatures w14:val="none"/>
              </w:rPr>
              <w:t xml:space="preserve">riginal: </w:t>
            </w:r>
            <w:r>
              <w:rPr>
                <w:rFonts w:ascii="Times New Roman" w:hAnsi="Times New Roman" w:cs="Times New Roman"/>
                <w:color w:val="000000"/>
                <w:sz w:val="24"/>
                <w:szCs w:val="24"/>
                <w14:ligatures w14:val="none"/>
              </w:rPr>
              <w:t>Simultaneously</w:t>
            </w:r>
            <w:r>
              <w:rPr>
                <w:rFonts w:hint="eastAsia" w:ascii="Times New Roman" w:hAnsi="Times New Roman" w:cs="Times New Roman"/>
                <w:color w:val="000000"/>
                <w:sz w:val="24"/>
                <w:szCs w:val="24"/>
                <w14:ligatures w14:val="none"/>
              </w:rPr>
              <w:t xml:space="preserve"> run digital differential pairs, single-ended signals and power</w:t>
            </w:r>
          </w:p>
        </w:tc>
        <w:tc>
          <w:tcPr>
            <w:tcW w:w="4315" w:type="dxa"/>
          </w:tcPr>
          <w:p>
            <w:pPr>
              <w:rPr>
                <w:rFonts w:ascii="Times New Roman" w:hAnsi="Times New Roman" w:eastAsia="PMingLiU" w:cs="Times New Roman"/>
                <w:sz w:val="24"/>
                <w:szCs w:val="24"/>
                <w:lang w:eastAsia="zh-TW"/>
                <w14:ligatures w14:val="none"/>
              </w:rPr>
            </w:pPr>
            <w:r>
              <w:rPr>
                <w:rFonts w:hint="eastAsia" w:ascii="Times New Roman" w:hAnsi="Times New Roman" w:eastAsia="PMingLiU" w:cs="Times New Roman"/>
                <w:sz w:val="24"/>
                <w:szCs w:val="24"/>
                <w:lang w:eastAsia="zh-TW"/>
                <w14:ligatures w14:val="none"/>
              </w:rPr>
              <w:t>原版：同時運行數字差分對、單端信號和電源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5" w:type="dxa"/>
          </w:tcPr>
          <w:p>
            <w:pPr>
              <w:rPr>
                <w:rFonts w:ascii="Times New Roman" w:hAnsi="Times New Roman" w:cs="Times New Roman"/>
                <w:color w:val="000000"/>
                <w:sz w:val="24"/>
                <w:szCs w:val="24"/>
                <w14:ligatures w14:val="none"/>
              </w:rPr>
            </w:pPr>
            <w:r>
              <w:rPr>
                <w:rFonts w:ascii="Times New Roman" w:hAnsi="Times New Roman" w:cs="Times New Roman"/>
                <w:color w:val="000000"/>
                <w:sz w:val="24"/>
                <w:szCs w:val="24"/>
                <w14:ligatures w14:val="none"/>
              </w:rPr>
              <w:t>E</w:t>
            </w:r>
            <w:r>
              <w:rPr>
                <w:rFonts w:hint="eastAsia" w:ascii="Times New Roman" w:hAnsi="Times New Roman" w:cs="Times New Roman"/>
                <w:color w:val="000000"/>
                <w:sz w:val="24"/>
                <w:szCs w:val="24"/>
                <w14:ligatures w14:val="none"/>
              </w:rPr>
              <w:t xml:space="preserve">nhanced: Samtec Analog over Array technology adds analog differential pairs and single-ended signals </w:t>
            </w:r>
          </w:p>
        </w:tc>
        <w:tc>
          <w:tcPr>
            <w:tcW w:w="4315" w:type="dxa"/>
          </w:tcPr>
          <w:p>
            <w:pPr>
              <w:rPr>
                <w:rFonts w:ascii="Times New Roman" w:hAnsi="Times New Roman" w:eastAsia="PMingLiU" w:cs="Times New Roman"/>
                <w:sz w:val="24"/>
                <w:szCs w:val="24"/>
                <w:lang w:eastAsia="zh-TW"/>
                <w14:ligatures w14:val="none"/>
              </w:rPr>
            </w:pPr>
            <w:r>
              <w:rPr>
                <w:rFonts w:hint="eastAsia" w:ascii="Times New Roman" w:hAnsi="Times New Roman" w:eastAsia="PMingLiU" w:cs="Times New Roman"/>
                <w:sz w:val="24"/>
                <w:szCs w:val="24"/>
                <w:lang w:eastAsia="zh-TW"/>
                <w14:ligatures w14:val="none"/>
              </w:rPr>
              <w:t>增強版：</w:t>
            </w:r>
            <w:r>
              <w:rPr>
                <w:rFonts w:ascii="Times New Roman" w:hAnsi="Times New Roman" w:eastAsia="PMingLiU" w:cs="Times New Roman"/>
                <w:sz w:val="24"/>
                <w:szCs w:val="24"/>
                <w:lang w:eastAsia="zh-TW"/>
                <w14:ligatures w14:val="none"/>
              </w:rPr>
              <w:t>Samtec Analog over Array</w:t>
            </w:r>
            <w:r>
              <w:rPr>
                <w:rFonts w:hint="eastAsia" w:ascii="Times New Roman" w:hAnsi="Times New Roman" w:eastAsia="PMingLiU" w:cs="Times New Roman"/>
                <w:sz w:val="24"/>
                <w:szCs w:val="24"/>
                <w:lang w:eastAsia="zh-TW"/>
                <w14:ligatures w14:val="none"/>
              </w:rPr>
              <w:t>技術增加了模擬差分對和單端信號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5" w:type="dxa"/>
          </w:tcPr>
          <w:p>
            <w:pPr>
              <w:rPr>
                <w:rFonts w:ascii="Times New Roman" w:hAnsi="Times New Roman" w:cs="Times New Roman"/>
                <w:color w:val="000000"/>
                <w:sz w:val="24"/>
                <w:szCs w:val="24"/>
                <w14:ligatures w14:val="none"/>
              </w:rPr>
            </w:pPr>
            <w:r>
              <w:rPr>
                <w:rFonts w:ascii="Times New Roman" w:hAnsi="Times New Roman" w:cs="Times New Roman"/>
                <w:color w:val="000000"/>
                <w:sz w:val="24"/>
                <w:szCs w:val="24"/>
                <w14:ligatures w14:val="none"/>
              </w:rPr>
              <w:t>D</w:t>
            </w:r>
            <w:r>
              <w:rPr>
                <w:rFonts w:hint="eastAsia" w:ascii="Times New Roman" w:hAnsi="Times New Roman" w:cs="Times New Roman"/>
                <w:color w:val="000000"/>
                <w:sz w:val="24"/>
                <w:szCs w:val="24"/>
                <w14:ligatures w14:val="none"/>
              </w:rPr>
              <w:t>igital DP</w:t>
            </w:r>
          </w:p>
        </w:tc>
        <w:tc>
          <w:tcPr>
            <w:tcW w:w="4315" w:type="dxa"/>
          </w:tcPr>
          <w:p>
            <w:pPr>
              <w:rPr>
                <w:rFonts w:ascii="Times New Roman" w:hAnsi="Times New Roman" w:eastAsia="PMingLiU" w:cs="Times New Roman"/>
                <w:sz w:val="24"/>
                <w:szCs w:val="24"/>
                <w:lang w:eastAsia="zh-TW"/>
                <w14:ligatures w14:val="none"/>
              </w:rPr>
            </w:pPr>
            <w:r>
              <w:rPr>
                <w:rFonts w:hint="eastAsia" w:ascii="Times New Roman" w:hAnsi="Times New Roman" w:eastAsia="PMingLiU" w:cs="Times New Roman"/>
                <w:color w:val="000000"/>
                <w:sz w:val="24"/>
                <w:szCs w:val="24"/>
                <w:lang w:eastAsia="zh-TW"/>
                <w14:ligatures w14:val="none"/>
              </w:rPr>
              <w:t>數字</w:t>
            </w:r>
            <w:r>
              <w:rPr>
                <w:rFonts w:ascii="Times New Roman" w:hAnsi="Times New Roman" w:eastAsia="PMingLiU" w:cs="Times New Roman"/>
                <w:color w:val="000000"/>
                <w:sz w:val="24"/>
                <w:szCs w:val="24"/>
                <w:lang w:eastAsia="zh-TW"/>
                <w14:ligatures w14:val="none"/>
              </w:rPr>
              <w:t>DP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5" w:type="dxa"/>
          </w:tcPr>
          <w:p>
            <w:pPr>
              <w:rPr>
                <w:rFonts w:ascii="Times New Roman" w:hAnsi="Times New Roman" w:cs="Times New Roman"/>
                <w:color w:val="000000"/>
                <w:sz w:val="24"/>
                <w:szCs w:val="24"/>
                <w14:ligatures w14:val="none"/>
              </w:rPr>
            </w:pPr>
            <w:r>
              <w:rPr>
                <w:rFonts w:ascii="Times New Roman" w:hAnsi="Times New Roman" w:cs="Times New Roman"/>
                <w:color w:val="000000"/>
                <w:sz w:val="24"/>
                <w:szCs w:val="24"/>
                <w14:ligatures w14:val="none"/>
              </w:rPr>
              <w:t>D</w:t>
            </w:r>
            <w:r>
              <w:rPr>
                <w:rFonts w:hint="eastAsia" w:ascii="Times New Roman" w:hAnsi="Times New Roman" w:cs="Times New Roman"/>
                <w:color w:val="000000"/>
                <w:sz w:val="24"/>
                <w:szCs w:val="24"/>
                <w14:ligatures w14:val="none"/>
              </w:rPr>
              <w:t>igital SE</w:t>
            </w:r>
          </w:p>
        </w:tc>
        <w:tc>
          <w:tcPr>
            <w:tcW w:w="4315" w:type="dxa"/>
          </w:tcPr>
          <w:p>
            <w:pPr>
              <w:rPr>
                <w:rFonts w:ascii="Times New Roman" w:hAnsi="Times New Roman" w:eastAsia="PMingLiU" w:cs="Times New Roman"/>
                <w:sz w:val="24"/>
                <w:szCs w:val="24"/>
                <w:lang w:eastAsia="zh-TW"/>
                <w14:ligatures w14:val="none"/>
              </w:rPr>
            </w:pPr>
            <w:r>
              <w:rPr>
                <w:rFonts w:hint="eastAsia" w:ascii="Times New Roman" w:hAnsi="Times New Roman" w:eastAsia="PMingLiU" w:cs="Times New Roman"/>
                <w:sz w:val="24"/>
                <w:szCs w:val="24"/>
                <w:lang w:eastAsia="zh-TW"/>
                <w14:ligatures w14:val="none"/>
              </w:rPr>
              <w:t>數字</w:t>
            </w:r>
            <w:r>
              <w:rPr>
                <w:rFonts w:ascii="Times New Roman" w:hAnsi="Times New Roman" w:eastAsia="PMingLiU" w:cs="Times New Roman"/>
                <w:color w:val="000000"/>
                <w:sz w:val="24"/>
                <w:szCs w:val="24"/>
                <w:lang w:eastAsia="zh-TW"/>
                <w14:ligatures w14:val="none"/>
              </w:rPr>
              <w:t>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5" w:type="dxa"/>
          </w:tcPr>
          <w:p>
            <w:pPr>
              <w:rPr>
                <w:rFonts w:ascii="Times New Roman" w:hAnsi="Times New Roman" w:cs="Times New Roman"/>
                <w:color w:val="000000"/>
                <w:sz w:val="24"/>
                <w:szCs w:val="24"/>
                <w14:ligatures w14:val="none"/>
              </w:rPr>
            </w:pPr>
            <w:r>
              <w:rPr>
                <w:rFonts w:hint="eastAsia" w:ascii="Times New Roman" w:hAnsi="Times New Roman" w:cs="Times New Roman"/>
                <w:color w:val="000000"/>
                <w:sz w:val="24"/>
                <w:szCs w:val="24"/>
                <w14:ligatures w14:val="none"/>
              </w:rPr>
              <w:t>Analog DP</w:t>
            </w:r>
          </w:p>
        </w:tc>
        <w:tc>
          <w:tcPr>
            <w:tcW w:w="4315" w:type="dxa"/>
          </w:tcPr>
          <w:p>
            <w:pPr>
              <w:rPr>
                <w:rFonts w:ascii="Times New Roman" w:hAnsi="Times New Roman" w:eastAsia="PMingLiU" w:cs="Times New Roman"/>
                <w:sz w:val="24"/>
                <w:szCs w:val="24"/>
                <w:lang w:eastAsia="zh-TW"/>
                <w14:ligatures w14:val="none"/>
              </w:rPr>
            </w:pPr>
            <w:r>
              <w:rPr>
                <w:rFonts w:hint="eastAsia" w:ascii="Times New Roman" w:hAnsi="Times New Roman" w:eastAsia="PMingLiU" w:cs="Times New Roman"/>
                <w:sz w:val="24"/>
                <w:szCs w:val="24"/>
                <w:lang w:eastAsia="zh-TW"/>
                <w14:ligatures w14:val="none"/>
              </w:rPr>
              <w:t>模擬</w:t>
            </w:r>
            <w:r>
              <w:rPr>
                <w:rFonts w:ascii="Times New Roman" w:hAnsi="Times New Roman" w:eastAsia="PMingLiU" w:cs="Times New Roman"/>
                <w:sz w:val="24"/>
                <w:szCs w:val="24"/>
                <w:lang w:eastAsia="zh-TW"/>
                <w14:ligatures w14:val="none"/>
              </w:rPr>
              <w:t>DP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5" w:type="dxa"/>
          </w:tcPr>
          <w:p>
            <w:pPr>
              <w:rPr>
                <w:rFonts w:ascii="Times New Roman" w:hAnsi="Times New Roman" w:cs="Times New Roman"/>
                <w:color w:val="000000"/>
                <w:sz w:val="24"/>
                <w:szCs w:val="24"/>
                <w14:ligatures w14:val="none"/>
              </w:rPr>
            </w:pPr>
            <w:r>
              <w:rPr>
                <w:rFonts w:hint="eastAsia" w:ascii="Times New Roman" w:hAnsi="Times New Roman" w:cs="Times New Roman"/>
                <w:color w:val="000000"/>
                <w:sz w:val="24"/>
                <w:szCs w:val="24"/>
                <w14:ligatures w14:val="none"/>
              </w:rPr>
              <w:t>Analog SE</w:t>
            </w:r>
          </w:p>
        </w:tc>
        <w:tc>
          <w:tcPr>
            <w:tcW w:w="4315" w:type="dxa"/>
          </w:tcPr>
          <w:p>
            <w:pPr>
              <w:rPr>
                <w:rFonts w:ascii="Times New Roman" w:hAnsi="Times New Roman" w:eastAsia="PMingLiU" w:cs="Times New Roman"/>
                <w:sz w:val="24"/>
                <w:szCs w:val="24"/>
                <w:lang w:eastAsia="zh-TW"/>
                <w14:ligatures w14:val="none"/>
              </w:rPr>
            </w:pPr>
            <w:r>
              <w:rPr>
                <w:rFonts w:hint="eastAsia" w:ascii="Times New Roman" w:hAnsi="Times New Roman" w:eastAsia="PMingLiU" w:cs="Times New Roman"/>
                <w:sz w:val="24"/>
                <w:szCs w:val="24"/>
                <w:lang w:eastAsia="zh-TW"/>
                <w14:ligatures w14:val="none"/>
              </w:rPr>
              <w:t>模擬</w:t>
            </w:r>
            <w:r>
              <w:rPr>
                <w:rFonts w:ascii="Times New Roman" w:hAnsi="Times New Roman" w:eastAsia="PMingLiU" w:cs="Times New Roman"/>
                <w:color w:val="000000"/>
                <w:sz w:val="24"/>
                <w:szCs w:val="24"/>
                <w:lang w:eastAsia="zh-TW"/>
                <w14:ligatures w14:val="none"/>
              </w:rPr>
              <w:t>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5" w:type="dxa"/>
          </w:tcPr>
          <w:p>
            <w:pPr>
              <w:rPr>
                <w:rFonts w:ascii="Times New Roman" w:hAnsi="Times New Roman" w:cs="Times New Roman"/>
                <w:color w:val="000000"/>
                <w:sz w:val="24"/>
                <w:szCs w:val="24"/>
                <w14:ligatures w14:val="none"/>
              </w:rPr>
            </w:pPr>
            <w:r>
              <w:rPr>
                <w:rFonts w:ascii="Times New Roman" w:hAnsi="Times New Roman" w:cs="Times New Roman"/>
                <w:color w:val="000000"/>
                <w:sz w:val="24"/>
                <w:szCs w:val="24"/>
                <w14:ligatures w14:val="none"/>
              </w:rPr>
              <w:t>P</w:t>
            </w:r>
            <w:r>
              <w:rPr>
                <w:rFonts w:hint="eastAsia" w:ascii="Times New Roman" w:hAnsi="Times New Roman" w:cs="Times New Roman"/>
                <w:color w:val="000000"/>
                <w:sz w:val="24"/>
                <w:szCs w:val="24"/>
                <w14:ligatures w14:val="none"/>
              </w:rPr>
              <w:t>ower</w:t>
            </w:r>
          </w:p>
        </w:tc>
        <w:tc>
          <w:tcPr>
            <w:tcW w:w="4315" w:type="dxa"/>
          </w:tcPr>
          <w:p>
            <w:pPr>
              <w:rPr>
                <w:rFonts w:ascii="Times New Roman" w:hAnsi="Times New Roman" w:eastAsia="PMingLiU" w:cs="Times New Roman"/>
                <w:sz w:val="24"/>
                <w:szCs w:val="24"/>
                <w:lang w:eastAsia="zh-TW"/>
                <w14:ligatures w14:val="none"/>
              </w:rPr>
            </w:pPr>
            <w:r>
              <w:rPr>
                <w:rFonts w:hint="eastAsia" w:ascii="Times New Roman" w:hAnsi="Times New Roman" w:eastAsia="PMingLiU" w:cs="Times New Roman"/>
                <w:sz w:val="24"/>
                <w:szCs w:val="24"/>
                <w:lang w:eastAsia="zh-TW"/>
                <w14:ligatures w14:val="none"/>
              </w:rPr>
              <w:t>電源</w:t>
            </w: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F6"/>
    <w:rsid w:val="000252FF"/>
    <w:rsid w:val="000606B9"/>
    <w:rsid w:val="00083B63"/>
    <w:rsid w:val="0011043D"/>
    <w:rsid w:val="0011206E"/>
    <w:rsid w:val="0021214E"/>
    <w:rsid w:val="00222BB7"/>
    <w:rsid w:val="00282F2B"/>
    <w:rsid w:val="003055F3"/>
    <w:rsid w:val="00310026"/>
    <w:rsid w:val="003214E3"/>
    <w:rsid w:val="00496ABC"/>
    <w:rsid w:val="004C59F6"/>
    <w:rsid w:val="0053172F"/>
    <w:rsid w:val="005B2C61"/>
    <w:rsid w:val="005D27AE"/>
    <w:rsid w:val="006255A7"/>
    <w:rsid w:val="007225C8"/>
    <w:rsid w:val="00727399"/>
    <w:rsid w:val="007A1026"/>
    <w:rsid w:val="007E1879"/>
    <w:rsid w:val="00815CDE"/>
    <w:rsid w:val="00873715"/>
    <w:rsid w:val="0089268D"/>
    <w:rsid w:val="008C4630"/>
    <w:rsid w:val="00907016"/>
    <w:rsid w:val="00912AF3"/>
    <w:rsid w:val="00924721"/>
    <w:rsid w:val="009479E8"/>
    <w:rsid w:val="00987CF4"/>
    <w:rsid w:val="009A50C9"/>
    <w:rsid w:val="009B5F59"/>
    <w:rsid w:val="009C3B51"/>
    <w:rsid w:val="009E1FAA"/>
    <w:rsid w:val="009F1EFC"/>
    <w:rsid w:val="00A461AA"/>
    <w:rsid w:val="00A472BD"/>
    <w:rsid w:val="00A87F0C"/>
    <w:rsid w:val="00AE3E25"/>
    <w:rsid w:val="00C51A41"/>
    <w:rsid w:val="00C562AD"/>
    <w:rsid w:val="00D860E5"/>
    <w:rsid w:val="00DA2C7A"/>
    <w:rsid w:val="00DE21BF"/>
    <w:rsid w:val="00DE64AA"/>
    <w:rsid w:val="00DE7A5A"/>
    <w:rsid w:val="00E14129"/>
    <w:rsid w:val="00E812D3"/>
    <w:rsid w:val="00E92A29"/>
    <w:rsid w:val="00FA68DC"/>
    <w:rsid w:val="00FC3F46"/>
    <w:rsid w:val="43B54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eastAsia="宋体" w:cs="Calibri"/>
      <w:kern w:val="0"/>
      <w:sz w:val="22"/>
      <w:szCs w:val="22"/>
      <w:lang w:val="en-US" w:eastAsia="zh-CN" w:bidi="ar-SA"/>
      <w14:ligatures w14:val="standardContextual"/>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uiPriority w:val="99"/>
    <w:rPr>
      <w:sz w:val="20"/>
      <w:szCs w:val="20"/>
    </w:rPr>
  </w:style>
  <w:style w:type="paragraph" w:styleId="3">
    <w:name w:val="Balloon Text"/>
    <w:basedOn w:val="1"/>
    <w:link w:val="17"/>
    <w:semiHidden/>
    <w:unhideWhenUsed/>
    <w:uiPriority w:val="99"/>
    <w:rPr>
      <w:sz w:val="18"/>
      <w:szCs w:val="18"/>
    </w:rPr>
  </w:style>
  <w:style w:type="paragraph" w:styleId="4">
    <w:name w:val="footer"/>
    <w:basedOn w:val="1"/>
    <w:link w:val="20"/>
    <w:unhideWhenUsed/>
    <w:uiPriority w:val="99"/>
    <w:pPr>
      <w:tabs>
        <w:tab w:val="center" w:pos="4153"/>
        <w:tab w:val="right" w:pos="8306"/>
      </w:tabs>
      <w:snapToGrid w:val="0"/>
    </w:pPr>
    <w:rPr>
      <w:sz w:val="18"/>
      <w:szCs w:val="18"/>
    </w:rPr>
  </w:style>
  <w:style w:type="paragraph" w:styleId="5">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uiPriority w:val="99"/>
    <w:rPr>
      <w:b/>
      <w:bCs/>
    </w:rPr>
  </w:style>
  <w:style w:type="table" w:styleId="8">
    <w:name w:val="Table Grid"/>
    <w:basedOn w:val="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uiPriority w:val="99"/>
    <w:rPr>
      <w:color w:val="954F72" w:themeColor="followedHyperlink"/>
      <w:u w:val="single"/>
      <w14:textFill>
        <w14:solidFill>
          <w14:schemeClr w14:val="folHlink"/>
        </w14:solidFill>
      </w14:textFill>
    </w:rPr>
  </w:style>
  <w:style w:type="character" w:styleId="11">
    <w:name w:val="Hyperlink"/>
    <w:basedOn w:val="9"/>
    <w:unhideWhenUsed/>
    <w:uiPriority w:val="99"/>
    <w:rPr>
      <w:color w:val="0563C1" w:themeColor="hyperlink"/>
      <w:u w:val="single"/>
      <w14:textFill>
        <w14:solidFill>
          <w14:schemeClr w14:val="hlink"/>
        </w14:solidFill>
      </w14:textFill>
    </w:rPr>
  </w:style>
  <w:style w:type="character" w:styleId="12">
    <w:name w:val="annotation reference"/>
    <w:basedOn w:val="9"/>
    <w:semiHidden/>
    <w:unhideWhenUsed/>
    <w:uiPriority w:val="99"/>
    <w:rPr>
      <w:sz w:val="16"/>
      <w:szCs w:val="16"/>
    </w:rPr>
  </w:style>
  <w:style w:type="paragraph" w:customStyle="1" w:styleId="13">
    <w:name w:val="Revision"/>
    <w:hidden/>
    <w:semiHidden/>
    <w:uiPriority w:val="99"/>
    <w:pPr>
      <w:spacing w:after="0" w:line="240" w:lineRule="auto"/>
    </w:pPr>
    <w:rPr>
      <w:rFonts w:ascii="Calibri" w:hAnsi="Calibri" w:eastAsia="宋体" w:cs="Calibri"/>
      <w:kern w:val="0"/>
      <w:sz w:val="22"/>
      <w:szCs w:val="22"/>
      <w:lang w:val="en-US" w:eastAsia="zh-CN" w:bidi="ar-SA"/>
      <w14:ligatures w14:val="standardContextual"/>
    </w:rPr>
  </w:style>
  <w:style w:type="character" w:customStyle="1" w:styleId="14">
    <w:name w:val="批注文字 Char"/>
    <w:basedOn w:val="9"/>
    <w:link w:val="2"/>
    <w:uiPriority w:val="99"/>
    <w:rPr>
      <w:rFonts w:ascii="Calibri" w:hAnsi="Calibri" w:eastAsia="宋体" w:cs="Calibri"/>
      <w:kern w:val="0"/>
      <w:sz w:val="20"/>
      <w:szCs w:val="20"/>
    </w:rPr>
  </w:style>
  <w:style w:type="character" w:customStyle="1" w:styleId="15">
    <w:name w:val="批注主题 Char"/>
    <w:basedOn w:val="14"/>
    <w:link w:val="6"/>
    <w:semiHidden/>
    <w:uiPriority w:val="99"/>
    <w:rPr>
      <w:rFonts w:ascii="Calibri" w:hAnsi="Calibri" w:eastAsia="宋体" w:cs="Calibri"/>
      <w:b/>
      <w:bCs/>
      <w:kern w:val="0"/>
      <w:sz w:val="20"/>
      <w:szCs w:val="20"/>
    </w:rPr>
  </w:style>
  <w:style w:type="character" w:customStyle="1" w:styleId="16">
    <w:name w:val="Unresolved Mention"/>
    <w:basedOn w:val="9"/>
    <w:semiHidden/>
    <w:unhideWhenUsed/>
    <w:uiPriority w:val="99"/>
    <w:rPr>
      <w:color w:val="605E5C"/>
      <w:shd w:val="clear" w:color="auto" w:fill="E1DFDD"/>
    </w:rPr>
  </w:style>
  <w:style w:type="character" w:customStyle="1" w:styleId="17">
    <w:name w:val="批注框文本 Char"/>
    <w:basedOn w:val="9"/>
    <w:link w:val="3"/>
    <w:semiHidden/>
    <w:uiPriority w:val="99"/>
    <w:rPr>
      <w:rFonts w:ascii="Calibri" w:hAnsi="Calibri" w:eastAsia="宋体" w:cs="Calibri"/>
      <w:kern w:val="0"/>
      <w:sz w:val="18"/>
      <w:szCs w:val="18"/>
    </w:rPr>
  </w:style>
  <w:style w:type="table" w:customStyle="1" w:styleId="18">
    <w:name w:val="网格型1"/>
    <w:basedOn w:val="7"/>
    <w:unhideWhenUsed/>
    <w:uiPriority w:val="39"/>
    <w:pPr>
      <w:spacing w:after="0" w:line="240" w:lineRule="auto"/>
    </w:pPr>
    <w:rPr>
      <w:rFonts w:eastAsia="宋体"/>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页眉 Char"/>
    <w:basedOn w:val="9"/>
    <w:link w:val="5"/>
    <w:uiPriority w:val="99"/>
    <w:rPr>
      <w:rFonts w:ascii="Calibri" w:hAnsi="Calibri" w:eastAsia="宋体" w:cs="Calibri"/>
      <w:kern w:val="0"/>
      <w:sz w:val="18"/>
      <w:szCs w:val="18"/>
    </w:rPr>
  </w:style>
  <w:style w:type="character" w:customStyle="1" w:styleId="20">
    <w:name w:val="页脚 Char"/>
    <w:basedOn w:val="9"/>
    <w:link w:val="4"/>
    <w:uiPriority w:val="99"/>
    <w:rPr>
      <w:rFonts w:ascii="Calibri" w:hAnsi="Calibri" w:eastAsia="宋体" w:cs="Calibri"/>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197</Words>
  <Characters>1127</Characters>
  <Lines>9</Lines>
  <Paragraphs>2</Paragraphs>
  <TotalTime>101</TotalTime>
  <ScaleCrop>false</ScaleCrop>
  <LinksUpToDate>false</LinksUpToDate>
  <CharactersWithSpaces>1322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2023-10-11T16:05:00Z</dcterms:created>
  <dc:creator>Janine Love</dc:creator>
  <cp:lastModifiedBy>Joseph</cp:lastModifiedBy>
  <dcterms:modified xsi:type="dcterms:W3CDTF">2023-10-18T02:53:22Z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2052-12.1.0.15712</vt:lpwstr>
  </property>
  <property fmtid="{D5CDD505-2E9C-101B-9397-08002B2CF9AE}" pid="4" name="ICV">
    <vt:lpwstr>641DE3EBA94E4CF5B5C06A1C5946BFD0_13</vt:lpwstr>
  </property>
</Properties>
</file>