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rPr>
          <w:rFonts w:ascii="Calibri" w:hAnsi="Calibri" w:eastAsia="PMingLiU" w:cs="Times"/>
          <w:b/>
          <w:bCs/>
        </w:rPr>
      </w:pPr>
      <w:r>
        <w:rPr>
          <w:rFonts w:hint="eastAsia" w:ascii="Calibri" w:hAnsi="Calibri" w:eastAsia="PMingLiU"/>
          <w:b/>
          <w:lang w:eastAsia="zh-CN"/>
        </w:rPr>
        <w:drawing>
          <wp:inline distT="0" distB="0" distL="0" distR="0">
            <wp:extent cx="1508760" cy="437515"/>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pPr>
        <w:widowControl w:val="0"/>
        <w:autoSpaceDE w:val="0"/>
        <w:autoSpaceDN w:val="0"/>
        <w:adjustRightInd w:val="0"/>
        <w:rPr>
          <w:rFonts w:ascii="Calibri" w:hAnsi="Calibri" w:eastAsia="PMingLiU" w:cs="Times"/>
          <w:b/>
          <w:bCs/>
        </w:rPr>
      </w:pPr>
    </w:p>
    <w:p>
      <w:pPr>
        <w:widowControl w:val="0"/>
        <w:autoSpaceDE w:val="0"/>
        <w:autoSpaceDN w:val="0"/>
        <w:adjustRightInd w:val="0"/>
        <w:jc w:val="both"/>
        <w:rPr>
          <w:rFonts w:hint="eastAsia" w:ascii="宋体" w:hAnsi="宋体" w:eastAsia="宋体" w:cs="宋体"/>
          <w:b/>
          <w:bCs/>
          <w:sz w:val="24"/>
          <w:szCs w:val="24"/>
        </w:rPr>
      </w:pPr>
      <w:r>
        <w:rPr>
          <w:rFonts w:hint="eastAsia" w:ascii="宋体" w:hAnsi="宋体" w:eastAsia="宋体" w:cs="宋体"/>
          <w:b/>
          <w:bCs/>
          <w:sz w:val="24"/>
          <w:szCs w:val="24"/>
        </w:rPr>
        <w:t>即時發佈</w:t>
      </w:r>
    </w:p>
    <w:p>
      <w:pPr>
        <w:widowControl w:val="0"/>
        <w:autoSpaceDE w:val="0"/>
        <w:autoSpaceDN w:val="0"/>
        <w:adjustRightInd w:val="0"/>
        <w:jc w:val="both"/>
        <w:rPr>
          <w:rFonts w:hint="eastAsia" w:ascii="宋体" w:hAnsi="宋体" w:eastAsia="宋体" w:cs="宋体"/>
          <w:b/>
          <w:bCs/>
          <w:sz w:val="24"/>
          <w:szCs w:val="24"/>
        </w:rPr>
      </w:pPr>
      <w:r>
        <w:rPr>
          <w:rFonts w:hint="eastAsia" w:ascii="宋体" w:hAnsi="宋体" w:eastAsia="宋体" w:cs="宋体"/>
          <w:b/>
          <w:bCs/>
          <w:sz w:val="24"/>
          <w:szCs w:val="24"/>
        </w:rPr>
        <w:t>2024年4月</w:t>
      </w:r>
      <w:r>
        <w:rPr>
          <w:rFonts w:hint="eastAsia" w:ascii="宋体" w:hAnsi="宋体" w:eastAsia="宋体" w:cs="宋体"/>
          <w:b/>
          <w:bCs/>
          <w:sz w:val="24"/>
          <w:szCs w:val="24"/>
        </w:rPr>
        <w:tab/>
      </w:r>
      <w:r>
        <w:rPr>
          <w:rFonts w:hint="eastAsia" w:ascii="宋体" w:hAnsi="宋体" w:eastAsia="宋体" w:cs="宋体"/>
          <w:b/>
          <w:bCs/>
          <w:sz w:val="24"/>
          <w:szCs w:val="24"/>
        </w:rPr>
        <w:tab/>
      </w:r>
      <w:r>
        <w:rPr>
          <w:rFonts w:hint="eastAsia" w:ascii="宋体" w:hAnsi="宋体" w:eastAsia="宋体" w:cs="宋体"/>
          <w:b/>
          <w:bCs/>
          <w:sz w:val="24"/>
          <w:szCs w:val="24"/>
        </w:rPr>
        <w:tab/>
      </w:r>
    </w:p>
    <w:p>
      <w:pPr>
        <w:widowControl w:val="0"/>
        <w:autoSpaceDE w:val="0"/>
        <w:autoSpaceDN w:val="0"/>
        <w:adjustRightInd w:val="0"/>
        <w:jc w:val="both"/>
        <w:rPr>
          <w:rFonts w:hint="eastAsia" w:ascii="宋体" w:hAnsi="宋体" w:eastAsia="宋体" w:cs="宋体"/>
          <w:b/>
          <w:bCs/>
          <w:sz w:val="24"/>
          <w:szCs w:val="24"/>
        </w:rPr>
      </w:pPr>
      <w:r>
        <w:rPr>
          <w:rFonts w:hint="eastAsia" w:ascii="宋体" w:hAnsi="宋体" w:eastAsia="宋体" w:cs="宋体"/>
          <w:sz w:val="24"/>
          <w:szCs w:val="24"/>
        </w:rPr>
        <w:t>聯絡人：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"quot;mailto:Mediaroom@samtec.com&amp;quot"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Mediaroom@samtec.com</w:t>
      </w:r>
      <w:r>
        <w:rPr>
          <w:rStyle w:val="8"/>
          <w:rFonts w:hint="eastAsia" w:ascii="宋体" w:hAnsi="宋体" w:eastAsia="宋体" w:cs="宋体"/>
          <w:sz w:val="24"/>
          <w:szCs w:val="24"/>
        </w:rPr>
        <w:fldChar w:fldCharType="end"/>
      </w:r>
    </w:p>
    <w:p>
      <w:pPr>
        <w:widowControl w:val="0"/>
        <w:autoSpaceDE w:val="0"/>
        <w:autoSpaceDN w:val="0"/>
        <w:adjustRightInd w:val="0"/>
        <w:jc w:val="both"/>
        <w:rPr>
          <w:rFonts w:hint="eastAsia" w:ascii="宋体" w:hAnsi="宋体" w:eastAsia="宋体" w:cs="宋体"/>
          <w:b/>
          <w:bCs/>
          <w:sz w:val="24"/>
          <w:szCs w:val="24"/>
        </w:rPr>
      </w:pPr>
    </w:p>
    <w:p>
      <w:pPr>
        <w:jc w:val="both"/>
        <w:rPr>
          <w:rFonts w:hint="eastAsia" w:ascii="宋体" w:hAnsi="宋体" w:eastAsia="宋体" w:cs="宋体"/>
          <w:b/>
          <w:sz w:val="24"/>
          <w:szCs w:val="24"/>
        </w:rPr>
      </w:pPr>
      <w:r>
        <w:rPr>
          <w:rFonts w:hint="eastAsia" w:ascii="宋体" w:hAnsi="宋体" w:eastAsia="宋体" w:cs="宋体"/>
          <w:b/>
          <w:sz w:val="24"/>
          <w:szCs w:val="24"/>
        </w:rPr>
        <w:tab/>
      </w:r>
      <w:r>
        <w:rPr>
          <w:rFonts w:hint="eastAsia" w:ascii="宋体" w:hAnsi="宋体" w:eastAsia="宋体" w:cs="宋体"/>
          <w:b/>
          <w:sz w:val="24"/>
          <w:szCs w:val="24"/>
        </w:rPr>
        <w:tab/>
      </w:r>
      <w:r>
        <w:rPr>
          <w:rFonts w:hint="eastAsia" w:ascii="宋体" w:hAnsi="宋体" w:eastAsia="宋体" w:cs="宋体"/>
          <w:b/>
          <w:sz w:val="24"/>
          <w:szCs w:val="24"/>
        </w:rPr>
        <w:tab/>
      </w:r>
      <w:r>
        <w:rPr>
          <w:rFonts w:hint="eastAsia" w:ascii="宋体" w:hAnsi="宋体" w:eastAsia="宋体" w:cs="宋体"/>
          <w:b/>
          <w:sz w:val="24"/>
          <w:szCs w:val="24"/>
        </w:rPr>
        <w:tab/>
      </w:r>
      <w:r>
        <w:rPr>
          <w:rFonts w:hint="eastAsia" w:ascii="宋体" w:hAnsi="宋体" w:eastAsia="宋体" w:cs="宋体"/>
          <w:b/>
          <w:sz w:val="24"/>
          <w:szCs w:val="24"/>
        </w:rPr>
        <w:tab/>
      </w:r>
    </w:p>
    <w:p>
      <w:pPr>
        <w:jc w:val="both"/>
        <w:rPr>
          <w:rFonts w:hint="eastAsia" w:ascii="宋体" w:hAnsi="宋体" w:eastAsia="宋体" w:cs="宋体"/>
          <w:b/>
          <w:sz w:val="24"/>
          <w:szCs w:val="24"/>
        </w:rPr>
      </w:pPr>
    </w:p>
    <w:p>
      <w:pPr>
        <w:jc w:val="center"/>
        <w:rPr>
          <w:rFonts w:hint="eastAsia" w:ascii="宋体" w:hAnsi="宋体" w:eastAsia="宋体" w:cs="宋体"/>
          <w:b/>
          <w:bCs/>
          <w:sz w:val="28"/>
          <w:szCs w:val="28"/>
        </w:rPr>
      </w:pPr>
      <w:r>
        <w:rPr>
          <w:rFonts w:hint="eastAsia" w:ascii="宋体" w:hAnsi="宋体" w:eastAsia="宋体" w:cs="宋体"/>
          <w:b/>
          <w:bCs/>
          <w:sz w:val="28"/>
          <w:szCs w:val="28"/>
        </w:rPr>
        <w:t>Samtec推出直流至67 GHz應用的窄體射頻邊緣發射連接器</w:t>
      </w:r>
    </w:p>
    <w:p>
      <w:pPr>
        <w:jc w:val="both"/>
        <w:rPr>
          <w:rFonts w:hint="eastAsia" w:ascii="宋体" w:hAnsi="宋体" w:eastAsia="宋体" w:cs="宋体"/>
          <w:b/>
          <w:bCs/>
          <w:sz w:val="24"/>
          <w:szCs w:val="24"/>
        </w:rPr>
      </w:pPr>
    </w:p>
    <w:p>
      <w:pPr>
        <w:ind w:firstLine="482"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印第安納州</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新奧爾巴尼：</w:t>
      </w:r>
      <w:r>
        <w:rPr>
          <w:rFonts w:hint="eastAsia" w:ascii="宋体" w:hAnsi="宋体" w:eastAsia="宋体" w:cs="宋体"/>
          <w:color w:val="000000" w:themeColor="text1"/>
          <w:sz w:val="24"/>
          <w:szCs w:val="24"/>
          <w14:textFill>
            <w14:solidFill>
              <w14:schemeClr w14:val="tx1"/>
            </w14:solidFill>
          </w14:textFill>
        </w:rPr>
        <w:t>Samtec推出全新的射頻邊緣發射連接器系列，其採用窄體設計，體積比傳統邊緣發射連接器小33%。此種連接器常用於實驗室環境，適用於高頻測試和測量應用、高速數字元件測試和評估板等。</w:t>
      </w:r>
      <w:r>
        <w:rPr>
          <w:rFonts w:hint="eastAsia" w:ascii="宋体" w:hAnsi="宋体" w:eastAsia="宋体" w:cs="宋体"/>
          <w:sz w:val="24"/>
          <w:szCs w:val="24"/>
        </w:rPr>
        <w:t>支持頻段：直流至67 GHz（</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"quot;https://www.samtec.com/products/185-el&amp;quot" \h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185-EL</w:t>
      </w:r>
      <w:r>
        <w:rPr>
          <w:rStyle w:val="8"/>
          <w:rFonts w:hint="eastAsia" w:ascii="宋体" w:hAnsi="宋体" w:eastAsia="宋体" w:cs="宋体"/>
          <w:sz w:val="24"/>
          <w:szCs w:val="24"/>
        </w:rPr>
        <w:fldChar w:fldCharType="end"/>
      </w:r>
      <w:r>
        <w:rPr>
          <w:rFonts w:hint="eastAsia" w:ascii="宋体" w:hAnsi="宋体" w:eastAsia="宋体" w:cs="宋体"/>
          <w:sz w:val="24"/>
          <w:szCs w:val="24"/>
        </w:rPr>
        <w:t>系列）、直流至50GHz（</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"quot;https://www.samtec.com/products/240-el&amp;quot" \h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240-EL</w:t>
      </w:r>
      <w:r>
        <w:rPr>
          <w:rStyle w:val="8"/>
          <w:rFonts w:hint="eastAsia" w:ascii="宋体" w:hAnsi="宋体" w:eastAsia="宋体" w:cs="宋体"/>
          <w:sz w:val="24"/>
          <w:szCs w:val="24"/>
        </w:rPr>
        <w:fldChar w:fldCharType="end"/>
      </w:r>
      <w:r>
        <w:rPr>
          <w:rFonts w:hint="eastAsia" w:ascii="宋体" w:hAnsi="宋体" w:eastAsia="宋体" w:cs="宋体"/>
          <w:sz w:val="24"/>
          <w:szCs w:val="24"/>
        </w:rPr>
        <w:t>系列）以及直流至40GHz（</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"quot;https://www.samtec.com/products/292-el&amp;quot" \h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292-EL</w:t>
      </w:r>
      <w:r>
        <w:rPr>
          <w:rStyle w:val="8"/>
          <w:rFonts w:hint="eastAsia" w:ascii="宋体" w:hAnsi="宋体" w:eastAsia="宋体" w:cs="宋体"/>
          <w:sz w:val="24"/>
          <w:szCs w:val="24"/>
        </w:rPr>
        <w:fldChar w:fldCharType="end"/>
      </w:r>
      <w:r>
        <w:rPr>
          <w:rFonts w:hint="eastAsia" w:ascii="宋体" w:hAnsi="宋体" w:eastAsia="宋体" w:cs="宋体"/>
          <w:sz w:val="24"/>
          <w:szCs w:val="24"/>
        </w:rPr>
        <w:t>系列）。</w:t>
      </w:r>
      <w:r>
        <w:rPr>
          <w:rFonts w:hint="eastAsia" w:ascii="宋体" w:hAnsi="宋体" w:eastAsia="宋体" w:cs="宋体"/>
          <w:color w:val="000000" w:themeColor="text1"/>
          <w:sz w:val="24"/>
          <w:szCs w:val="24"/>
          <w14:textFill>
            <w14:solidFill>
              <w14:schemeClr w14:val="tx1"/>
            </w14:solidFill>
          </w14:textFill>
        </w:rPr>
        <w:t>接口類型包括1.85毫米、2.40毫米和2.92毫米等三種。</w:t>
      </w:r>
    </w:p>
    <w:p>
      <w:pPr>
        <w:jc w:val="both"/>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drawing>
          <wp:inline distT="0" distB="0" distL="0" distR="0">
            <wp:extent cx="4093210" cy="1879600"/>
            <wp:effectExtent l="0" t="0" r="0" b="0"/>
            <wp:docPr id="1026473977" name="Picture 1" descr="A group of metal connect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73977" name="Picture 1" descr="A group of metal connectors&#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b="6933"/>
                    <a:stretch>
                      <a:fillRect/>
                    </a:stretch>
                  </pic:blipFill>
                  <pic:spPr>
                    <a:xfrm>
                      <a:off x="0" y="0"/>
                      <a:ext cx="4114626" cy="1889857"/>
                    </a:xfrm>
                    <a:prstGeom prst="rect">
                      <a:avLst/>
                    </a:prstGeom>
                    <a:ln>
                      <a:noFill/>
                    </a:ln>
                  </pic:spPr>
                </pic:pic>
              </a:graphicData>
            </a:graphic>
          </wp:inline>
        </w:drawing>
      </w:r>
    </w:p>
    <w:p>
      <w:pPr>
        <w:jc w:val="both"/>
        <w:rPr>
          <w:rFonts w:hint="eastAsia" w:ascii="宋体" w:hAnsi="宋体" w:eastAsia="宋体" w:cs="宋体"/>
          <w:color w:val="000000" w:themeColor="text1"/>
          <w:sz w:val="24"/>
          <w:szCs w:val="24"/>
          <w14:textFill>
            <w14:solidFill>
              <w14:schemeClr w14:val="tx1"/>
            </w14:solidFill>
          </w14:textFill>
        </w:rPr>
      </w:pPr>
    </w:p>
    <w:p>
      <w:pPr>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顧名思義，Samtec的射頻邊緣發射連接器安裝在電路板的邊緣。這樣做的主要目的是便於將發射引腳與電路軌跡對齊，有助於確保接地對齊正確，防止射頻洩漏。Samtec的射頻邊緣發射連接器可壓縮安裝到印刷電路板上，無需焊接。透過正確對齊和去除焊料，可提高信號完整性性能（與焊接型邊緣發射連接器甚或垂直或傾斜發射連接器相比）。</w:t>
      </w:r>
    </w:p>
    <w:p>
      <w:pPr>
        <w:jc w:val="both"/>
        <w:rPr>
          <w:rFonts w:hint="eastAsia" w:ascii="宋体" w:hAnsi="宋体" w:eastAsia="宋体" w:cs="宋体"/>
          <w:color w:val="000000" w:themeColor="text1"/>
          <w:sz w:val="24"/>
          <w:szCs w:val="24"/>
          <w14:textFill>
            <w14:solidFill>
              <w14:schemeClr w14:val="tx1"/>
            </w14:solidFill>
          </w14:textFill>
        </w:rPr>
      </w:pPr>
    </w:p>
    <w:p>
      <w:pPr>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"quot;https://www.samtec.com/products/185-el&amp;quot" \h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185-EL</w:t>
      </w:r>
      <w:r>
        <w:rPr>
          <w:rStyle w:val="8"/>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"quot;https://www.samtec.com/products/240-el&amp;quot" \h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240-EL</w:t>
      </w:r>
      <w:r>
        <w:rPr>
          <w:rStyle w:val="8"/>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t>和</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"quot;https://www.samtec.com/products/292-el&amp;quot" \h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292-EL</w:t>
      </w:r>
      <w:r>
        <w:rPr>
          <w:rStyle w:val="8"/>
          <w:rFonts w:hint="eastAsia" w:ascii="宋体" w:hAnsi="宋体" w:eastAsia="宋体" w:cs="宋体"/>
          <w:sz w:val="24"/>
          <w:szCs w:val="24"/>
        </w:rPr>
        <w:fldChar w:fldCharType="end"/>
      </w:r>
      <w:r>
        <w:rPr>
          <w:rFonts w:hint="eastAsia" w:ascii="宋体" w:hAnsi="宋体" w:eastAsia="宋体" w:cs="宋体"/>
          <w:sz w:val="24"/>
          <w:szCs w:val="24"/>
        </w:rPr>
        <w:t>系列連接器採用無焊設計，具有可重複使用（即，現場可更換）的特點，拔插壽命高達500次，極具成本效益。</w:t>
      </w:r>
      <w:r>
        <w:rPr>
          <w:rFonts w:hint="eastAsia" w:ascii="宋体" w:hAnsi="宋体" w:eastAsia="宋体" w:cs="宋体"/>
          <w:color w:val="000000" w:themeColor="text1"/>
          <w:sz w:val="24"/>
          <w:szCs w:val="24"/>
          <w14:textFill>
            <w14:solidFill>
              <w14:schemeClr w14:val="tx1"/>
            </w14:solidFill>
          </w14:textFill>
        </w:rPr>
        <w:t>Samtec的射頻邊緣發射連接器易於安裝，不會對印刷電路板造成損傷。</w:t>
      </w:r>
    </w:p>
    <w:p>
      <w:pPr>
        <w:jc w:val="both"/>
        <w:rPr>
          <w:rFonts w:hint="eastAsia" w:ascii="宋体" w:hAnsi="宋体" w:eastAsia="宋体" w:cs="宋体"/>
          <w:color w:val="000000" w:themeColor="text1"/>
          <w:sz w:val="24"/>
          <w:szCs w:val="24"/>
          <w14:textFill>
            <w14:solidFill>
              <w14:schemeClr w14:val="tx1"/>
            </w14:solidFill>
          </w14:textFill>
        </w:rPr>
      </w:pPr>
    </w:p>
    <w:p>
      <w:pPr>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Samtec射頻產品營銷與開發經理David Beraun表示</w:t>
      </w:r>
      <w:r>
        <w:rPr>
          <w:rFonts w:hint="eastAsia" w:ascii="宋体" w:hAnsi="宋体" w:eastAsia="宋体" w:cs="宋体"/>
          <w:sz w:val="24"/>
          <w:szCs w:val="24"/>
          <w:lang w:eastAsia="zh-CN"/>
        </w:rPr>
        <w:t>：</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i/>
          <w:color w:val="000000" w:themeColor="text1"/>
          <w:sz w:val="24"/>
          <w:szCs w:val="24"/>
          <w14:textFill>
            <w14:solidFill>
              <w14:schemeClr w14:val="tx1"/>
            </w14:solidFill>
          </w14:textFill>
        </w:rPr>
        <w:t>當電氣性能至關重要時，通常會選擇邊緣發射連接器來代替垂直或傾斜發射連接器。</w:t>
      </w:r>
      <w:r>
        <w:rPr>
          <w:rFonts w:hint="eastAsia" w:ascii="宋体" w:hAnsi="宋体" w:eastAsia="宋体" w:cs="宋体"/>
          <w:i/>
          <w:iCs/>
          <w:color w:val="000000" w:themeColor="text1"/>
          <w:sz w:val="24"/>
          <w:szCs w:val="24"/>
          <w14:textFill>
            <w14:solidFill>
              <w14:schemeClr w14:val="tx1"/>
            </w14:solidFill>
          </w14:textFill>
        </w:rPr>
        <w:t>Samtec積極致力改進連接器的整體設計，以實現相較業內常見的其他同類邊緣發射連接器更先進的阻抗和駐波比性能。結合</w:t>
      </w:r>
      <w:r>
        <w:rPr>
          <w:rFonts w:hint="eastAsia" w:ascii="宋体" w:hAnsi="宋体" w:eastAsia="宋体" w:cs="宋体"/>
          <w:i/>
          <w:sz w:val="24"/>
          <w:szCs w:val="24"/>
        </w:rPr>
        <w:t>Samtec的Sudden Service®產品（包括信號完整性和發射優化服務），我們預計Samtec射頻邊緣發射連接器將能在市場上迅速找到用武之地。</w:t>
      </w:r>
      <w:r>
        <w:rPr>
          <w:rFonts w:hint="eastAsia" w:ascii="宋体" w:hAnsi="宋体" w:eastAsia="宋体" w:cs="宋体"/>
          <w:sz w:val="24"/>
          <w:szCs w:val="24"/>
        </w:rPr>
        <w:t>」</w:t>
      </w:r>
    </w:p>
    <w:p>
      <w:pPr>
        <w:jc w:val="both"/>
        <w:rPr>
          <w:rFonts w:hint="eastAsia" w:ascii="宋体" w:hAnsi="宋体" w:eastAsia="宋体" w:cs="宋体"/>
          <w:color w:val="000000" w:themeColor="text1"/>
          <w:sz w:val="24"/>
          <w:szCs w:val="24"/>
          <w14:textFill>
            <w14:solidFill>
              <w14:schemeClr w14:val="tx1"/>
            </w14:solidFill>
          </w14:textFill>
        </w:rPr>
      </w:pPr>
    </w:p>
    <w:p>
      <w:pPr>
        <w:pStyle w:val="12"/>
        <w:spacing w:before="0" w:beforeAutospacing="0" w:after="0" w:afterAutospacing="0"/>
        <w:ind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工程師如需電路板發射優化及/或完整通道分析方面的幫助，請聯絡</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"quot;mailto:RFGroup@samtec.com&amp;quot" \t "_blank"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u w:val="none"/>
        </w:rPr>
        <w:t>RFGroup@samtec.com</w:t>
      </w:r>
      <w:r>
        <w:rPr>
          <w:rStyle w:val="8"/>
          <w:rFonts w:hint="eastAsia" w:ascii="宋体" w:hAnsi="宋体" w:eastAsia="宋体" w:cs="宋体"/>
          <w:sz w:val="24"/>
          <w:szCs w:val="24"/>
          <w:u w:val="none"/>
        </w:rPr>
        <w:fldChar w:fldCharType="end"/>
      </w:r>
      <w:r>
        <w:rPr>
          <w:rFonts w:hint="eastAsia" w:ascii="宋体" w:hAnsi="宋体" w:eastAsia="宋体" w:cs="宋体"/>
          <w:sz w:val="24"/>
          <w:szCs w:val="24"/>
        </w:rPr>
        <w:t>。</w:t>
      </w:r>
    </w:p>
    <w:p>
      <w:pPr>
        <w:jc w:val="both"/>
        <w:rPr>
          <w:rFonts w:hint="eastAsia" w:ascii="宋体" w:hAnsi="宋体" w:eastAsia="宋体" w:cs="宋体"/>
          <w:color w:val="000000" w:themeColor="text1"/>
          <w:sz w:val="24"/>
          <w:szCs w:val="24"/>
          <w14:textFill>
            <w14:solidFill>
              <w14:schemeClr w14:val="tx1"/>
            </w14:solidFill>
          </w14:textFill>
        </w:rPr>
      </w:pPr>
    </w:p>
    <w:p>
      <w:pPr>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Samtec無焊接射頻邊緣發射連接器的建議電路板厚度為0.040英吋至0.100英吋。建議電路板安裝扭矩為0.5 ~ 0.8英吋磅。</w:t>
      </w:r>
    </w:p>
    <w:p>
      <w:pPr>
        <w:jc w:val="both"/>
        <w:rPr>
          <w:rFonts w:hint="eastAsia" w:ascii="宋体" w:hAnsi="宋体" w:eastAsia="宋体" w:cs="宋体"/>
          <w:color w:val="000000" w:themeColor="text1"/>
          <w:sz w:val="24"/>
          <w:szCs w:val="24"/>
          <w14:textFill>
            <w14:solidFill>
              <w14:schemeClr w14:val="tx1"/>
            </w14:solidFill>
          </w14:textFill>
        </w:rPr>
      </w:pPr>
    </w:p>
    <w:p>
      <w:pPr>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完整的電氣和機械數據，可參見各系列頁面的產品規格表：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"quot;https://www.samtec.com/products/185-el&amp;quot"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185-EL</w:t>
      </w:r>
      <w:r>
        <w:rPr>
          <w:rStyle w:val="8"/>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"quot;https://www.samtec.com/products/240-el&amp;quot"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240-EL</w:t>
      </w:r>
      <w:r>
        <w:rPr>
          <w:rStyle w:val="8"/>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"quot;https://www.samtec.com/products/292-el&amp;quot"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rPr>
        <w:t>292-EL</w:t>
      </w:r>
      <w:r>
        <w:rPr>
          <w:rStyle w:val="8"/>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t xml:space="preserve"> </w:t>
      </w:r>
    </w:p>
    <w:p>
      <w:pPr>
        <w:jc w:val="both"/>
        <w:rPr>
          <w:rFonts w:hint="eastAsia" w:ascii="宋体" w:hAnsi="宋体" w:eastAsia="宋体" w:cs="宋体"/>
          <w:sz w:val="24"/>
          <w:szCs w:val="24"/>
        </w:rPr>
      </w:pPr>
    </w:p>
    <w:p>
      <w:pPr>
        <w:ind w:firstLine="482"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sz w:val="24"/>
          <w:szCs w:val="24"/>
        </w:rPr>
        <w:t>供貨情況</w:t>
      </w:r>
      <w:r>
        <w:rPr>
          <w:rFonts w:hint="eastAsia" w:ascii="宋体" w:hAnsi="宋体" w:eastAsia="宋体" w:cs="宋体"/>
          <w:sz w:val="24"/>
          <w:szCs w:val="24"/>
        </w:rPr>
        <w:t>：</w:t>
      </w:r>
      <w:r>
        <w:rPr>
          <w:rFonts w:hint="eastAsia" w:ascii="宋体" w:hAnsi="宋体" w:eastAsia="宋体" w:cs="宋体"/>
          <w:color w:val="000000" w:themeColor="text1"/>
          <w:sz w:val="24"/>
          <w:szCs w:val="24"/>
          <w14:textFill>
            <w14:solidFill>
              <w14:schemeClr w14:val="tx1"/>
            </w14:solidFill>
          </w14:textFill>
        </w:rPr>
        <w:t>Samtec的射頻邊緣發射產品有現貨，可隨時供應。您可以直接從Samtec或透過獲授權分銷商購買。</w:t>
      </w:r>
    </w:p>
    <w:p>
      <w:pPr>
        <w:pStyle w:val="12"/>
        <w:spacing w:before="0" w:beforeAutospacing="0" w:after="0" w:afterAutospacing="0"/>
        <w:jc w:val="both"/>
        <w:textAlignment w:val="baseline"/>
        <w:rPr>
          <w:rFonts w:hint="eastAsia" w:ascii="宋体" w:hAnsi="宋体" w:eastAsia="宋体" w:cs="宋体"/>
          <w:sz w:val="24"/>
          <w:szCs w:val="24"/>
        </w:rPr>
      </w:pPr>
      <w:r>
        <w:rPr>
          <w:rStyle w:val="14"/>
          <w:rFonts w:hint="eastAsia" w:ascii="宋体" w:hAnsi="宋体" w:eastAsia="宋体" w:cs="宋体"/>
          <w:sz w:val="24"/>
          <w:szCs w:val="24"/>
        </w:rPr>
        <w:t> </w:t>
      </w:r>
    </w:p>
    <w:p>
      <w:pPr>
        <w:pStyle w:val="12"/>
        <w:spacing w:before="0" w:beforeAutospacing="0" w:after="0" w:afterAutospacing="0"/>
        <w:ind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Samtec提供適用於18GHz至110GHz微波和毫米波應用的全系列現成解決方案。Samtec精密射頻產品可為無線通信、汽車、雷達、衛星通信、航空航天、國防以及測試和測量等領域的下一代技術進步提供支持。此外，我們還提供包括快速修改和新設計等在內的產品定制服務。</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w:t>
      </w:r>
    </w:p>
    <w:p>
      <w:pPr>
        <w:snapToGrid w:val="0"/>
        <w:spacing w:before="20" w:after="48" w:afterLines="20"/>
        <w:jc w:val="both"/>
        <w:outlineLvl w:val="0"/>
        <w:rPr>
          <w:rFonts w:hint="eastAsia" w:ascii="宋体" w:hAnsi="宋体" w:eastAsia="宋体" w:cs="宋体"/>
          <w:b/>
          <w:bCs w:val="0"/>
          <w:sz w:val="24"/>
          <w:szCs w:val="24"/>
          <w:lang w:val="en-US" w:eastAsia="zh-CN"/>
        </w:rPr>
      </w:pPr>
      <w:r>
        <w:rPr>
          <w:rFonts w:hint="eastAsia" w:ascii="宋体" w:hAnsi="宋体" w:eastAsia="宋体" w:cs="宋体"/>
          <w:b/>
          <w:bCs w:val="0"/>
          <w:sz w:val="24"/>
          <w:szCs w:val="24"/>
        </w:rPr>
        <w:t>關於</w:t>
      </w:r>
      <w:r>
        <w:rPr>
          <w:rFonts w:hint="eastAsia" w:ascii="宋体" w:hAnsi="宋体" w:eastAsia="宋体" w:cs="宋体"/>
          <w:b/>
          <w:bCs w:val="0"/>
          <w:sz w:val="24"/>
          <w:szCs w:val="24"/>
          <w:lang w:val="en-US"/>
        </w:rPr>
        <w:t>Samtec</w:t>
      </w:r>
      <w:r>
        <w:rPr>
          <w:rFonts w:hint="eastAsia" w:ascii="宋体" w:hAnsi="宋体" w:eastAsia="宋体" w:cs="宋体"/>
          <w:b/>
          <w:bCs w:val="0"/>
          <w:sz w:val="24"/>
          <w:szCs w:val="24"/>
          <w:lang w:val="en-US" w:eastAsia="zh-CN"/>
        </w:rPr>
        <w:t xml:space="preserve"> ：</w:t>
      </w:r>
    </w:p>
    <w:p>
      <w:pPr>
        <w:snapToGrid w:val="0"/>
        <w:spacing w:before="20" w:after="48" w:afterLines="20"/>
        <w:ind w:firstLine="480" w:firstLineChars="200"/>
        <w:jc w:val="both"/>
        <w:outlineLvl w:val="0"/>
        <w:rPr>
          <w:rFonts w:hint="eastAsia" w:ascii="宋体" w:hAnsi="宋体" w:eastAsia="宋体" w:cs="宋体"/>
          <w:sz w:val="24"/>
          <w:szCs w:val="24"/>
        </w:rPr>
      </w:pPr>
      <w:bookmarkStart w:id="0" w:name="_GoBack"/>
      <w:bookmarkEnd w:id="0"/>
      <w:r>
        <w:rPr>
          <w:rFonts w:hint="eastAsia" w:ascii="宋体" w:hAnsi="宋体" w:eastAsia="宋体" w:cs="宋体"/>
          <w:sz w:val="24"/>
          <w:szCs w:val="24"/>
          <w:shd w:val="clear" w:color="auto" w:fill="FFFFFF"/>
          <w:lang w:val="en-US"/>
        </w:rPr>
        <w:t>Samtec</w:t>
      </w:r>
      <w:r>
        <w:rPr>
          <w:rFonts w:hint="eastAsia" w:ascii="宋体" w:hAnsi="宋体" w:eastAsia="宋体" w:cs="宋体"/>
          <w:sz w:val="24"/>
          <w:szCs w:val="24"/>
          <w:shd w:val="clear" w:color="auto" w:fill="FFFFFF"/>
        </w:rPr>
        <w:t xml:space="preserve">成立於 1976 年，是一家擁有 </w:t>
      </w:r>
      <w:r>
        <w:rPr>
          <w:rFonts w:hint="eastAsia" w:ascii="宋体" w:hAnsi="宋体" w:eastAsia="宋体" w:cs="宋体"/>
          <w:sz w:val="24"/>
          <w:szCs w:val="24"/>
          <w:shd w:val="clear" w:color="auto" w:fill="FFFFFF"/>
          <w:lang w:val="en-US" w:eastAsia="zh-CN"/>
        </w:rPr>
        <w:t>10</w:t>
      </w:r>
      <w:r>
        <w:rPr>
          <w:rFonts w:hint="eastAsia" w:ascii="宋体" w:hAnsi="宋体" w:eastAsia="宋体" w:cs="宋体"/>
          <w:sz w:val="24"/>
          <w:szCs w:val="24"/>
          <w:shd w:val="clear" w:color="auto" w:fill="FFFFFF"/>
        </w:rPr>
        <w:t xml:space="preserve"> 億美元資產的私有企業。其作為全球電子互連解決方案製造商，提供如下解決方案：高速板對板、高速電纜、中板和麵板光學器件、精密射頻、</w:t>
      </w:r>
      <w:r>
        <w:rPr>
          <w:rFonts w:hint="eastAsia" w:ascii="宋体" w:hAnsi="宋体" w:eastAsia="宋体" w:cs="宋体"/>
          <w:sz w:val="24"/>
          <w:szCs w:val="24"/>
          <w:shd w:val="clear" w:color="auto" w:fill="FFFFFF"/>
          <w:lang w:val="en-US" w:eastAsia="zh-CN"/>
        </w:rPr>
        <w:t>靈活堆疊</w:t>
      </w:r>
      <w:r>
        <w:rPr>
          <w:rFonts w:hint="eastAsia" w:ascii="宋体" w:hAnsi="宋体" w:eastAsia="宋体" w:cs="宋体"/>
          <w:sz w:val="24"/>
          <w:szCs w:val="24"/>
          <w:shd w:val="clear" w:color="auto" w:fill="FFFFFF"/>
        </w:rPr>
        <w:t>和微/堅固組件和電纜。</w:t>
      </w:r>
      <w:r>
        <w:rPr>
          <w:rFonts w:hint="eastAsia" w:ascii="宋体" w:hAnsi="宋体" w:eastAsia="宋体" w:cs="宋体"/>
          <w:sz w:val="24"/>
          <w:szCs w:val="24"/>
          <w:shd w:val="clear" w:color="auto" w:fill="FFFFFF"/>
          <w:lang w:val="en-US"/>
        </w:rPr>
        <w:t>Samtec</w:t>
      </w:r>
      <w:r>
        <w:rPr>
          <w:rFonts w:hint="eastAsia" w:ascii="宋体" w:hAnsi="宋体" w:eastAsia="宋体" w:cs="宋体"/>
          <w:sz w:val="24"/>
          <w:szCs w:val="24"/>
          <w:shd w:val="clear" w:color="auto" w:fill="FFFFFF"/>
        </w:rPr>
        <w:t>技術中心致力於開發和推進技術、策略和產品，以優化系統的性能和成本，包括從裸芯片到 100 米外的接口以及其間的所有互連點。</w:t>
      </w:r>
      <w:r>
        <w:rPr>
          <w:rFonts w:hint="eastAsia" w:ascii="宋体" w:hAnsi="宋体" w:eastAsia="宋体" w:cs="宋体"/>
          <w:sz w:val="24"/>
          <w:szCs w:val="24"/>
          <w:shd w:val="clear" w:color="auto" w:fill="FFFFFF"/>
          <w:lang w:val="en-US"/>
        </w:rPr>
        <w:t>Samtec</w:t>
      </w:r>
      <w:r>
        <w:rPr>
          <w:rFonts w:hint="eastAsia" w:ascii="宋体" w:hAnsi="宋体" w:eastAsia="宋体" w:cs="宋体"/>
          <w:sz w:val="24"/>
          <w:szCs w:val="24"/>
          <w:shd w:val="clear" w:color="auto" w:fill="FFFFFF"/>
        </w:rPr>
        <w:t>在全球 125 个国家设有 40 多家國際分支机构並銷售產品，遍布全球的足迹使其可以为客户提供最优的服务。</w:t>
      </w:r>
      <w:r>
        <w:rPr>
          <w:rFonts w:hint="eastAsia" w:ascii="宋体" w:hAnsi="宋体" w:eastAsia="宋体" w:cs="宋体"/>
          <w:sz w:val="24"/>
          <w:szCs w:val="24"/>
          <w:shd w:val="clear" w:color="auto" w:fill="FFFFFF"/>
          <w:lang w:val="en-US" w:eastAsia="zh-CN"/>
        </w:rPr>
        <w:t>更多詳細資訊，請訪問：</w:t>
      </w:r>
      <w:r>
        <w:rPr>
          <w:rStyle w:val="9"/>
          <w:rFonts w:hint="eastAsia" w:ascii="宋体" w:hAnsi="宋体" w:eastAsia="宋体" w:cs="宋体"/>
          <w:sz w:val="24"/>
          <w:szCs w:val="24"/>
          <w:shd w:val="clear" w:color="auto" w:fill="FFFFFF"/>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"http://www.samtec.com" </w:instrText>
      </w:r>
      <w:r>
        <w:rPr>
          <w:rFonts w:hint="eastAsia" w:ascii="宋体" w:hAnsi="宋体" w:eastAsia="宋体" w:cs="宋体"/>
          <w:sz w:val="24"/>
          <w:szCs w:val="24"/>
        </w:rPr>
        <w:fldChar w:fldCharType="separate"/>
      </w:r>
      <w:r>
        <w:rPr>
          <w:rStyle w:val="8"/>
          <w:rFonts w:hint="eastAsia" w:ascii="宋体" w:hAnsi="宋体" w:eastAsia="宋体" w:cs="宋体"/>
          <w:sz w:val="24"/>
          <w:szCs w:val="24"/>
          <w:shd w:val="clear" w:color="auto" w:fill="FFFFFF"/>
        </w:rPr>
        <w:t>http://www.samtec.com</w:t>
      </w:r>
      <w:r>
        <w:rPr>
          <w:rFonts w:hint="eastAsia" w:ascii="宋体" w:hAnsi="宋体" w:eastAsia="宋体" w:cs="宋体"/>
          <w:sz w:val="24"/>
          <w:szCs w:val="24"/>
        </w:rPr>
        <w:fldChar w:fldCharType="end"/>
      </w:r>
      <w:r>
        <w:rPr>
          <w:rFonts w:hint="eastAsia" w:ascii="宋体" w:hAnsi="宋体" w:eastAsia="宋体" w:cs="宋体"/>
          <w:sz w:val="24"/>
          <w:szCs w:val="24"/>
          <w:shd w:val="clear" w:color="auto" w:fill="FFFFFF"/>
        </w:rPr>
        <w:t xml:space="preserve">。 </w:t>
      </w:r>
    </w:p>
    <w:p>
      <w:pPr>
        <w:jc w:val="both"/>
        <w:outlineLvl w:val="0"/>
        <w:rPr>
          <w:rFonts w:hint="eastAsia" w:ascii="宋体" w:hAnsi="宋体" w:eastAsia="宋体" w:cs="宋体"/>
          <w:b/>
          <w:sz w:val="24"/>
          <w:szCs w:val="24"/>
        </w:rPr>
      </w:pPr>
    </w:p>
    <w:p>
      <w:pPr>
        <w:jc w:val="both"/>
        <w:outlineLvl w:val="0"/>
        <w:rPr>
          <w:rFonts w:hint="eastAsia" w:ascii="宋体" w:hAnsi="宋体" w:eastAsia="宋体" w:cs="宋体"/>
          <w:b/>
          <w:sz w:val="24"/>
          <w:szCs w:val="24"/>
        </w:rPr>
      </w:pPr>
      <w:r>
        <w:rPr>
          <w:rFonts w:hint="eastAsia" w:ascii="宋体" w:hAnsi="宋体" w:eastAsia="宋体" w:cs="宋体"/>
          <w:b/>
          <w:sz w:val="24"/>
          <w:szCs w:val="24"/>
        </w:rPr>
        <w:t>Samtec, Inc.</w:t>
      </w:r>
    </w:p>
    <w:p>
      <w:pPr>
        <w:jc w:val="both"/>
        <w:outlineLvl w:val="0"/>
        <w:rPr>
          <w:rFonts w:hint="eastAsia" w:ascii="宋体" w:hAnsi="宋体" w:eastAsia="宋体" w:cs="宋体"/>
          <w:b/>
          <w:sz w:val="24"/>
          <w:szCs w:val="24"/>
        </w:rPr>
      </w:pPr>
      <w:r>
        <w:rPr>
          <w:rFonts w:hint="eastAsia" w:ascii="宋体" w:hAnsi="宋体" w:eastAsia="宋体" w:cs="宋体"/>
          <w:b/>
          <w:sz w:val="24"/>
          <w:szCs w:val="24"/>
          <w:lang w:val="en-US" w:eastAsia="zh-CN"/>
        </w:rPr>
        <w:t>信箱</w:t>
      </w:r>
      <w:r>
        <w:rPr>
          <w:rFonts w:hint="eastAsia" w:ascii="宋体" w:hAnsi="宋体" w:eastAsia="宋体" w:cs="宋体"/>
          <w:b/>
          <w:sz w:val="24"/>
          <w:szCs w:val="24"/>
        </w:rPr>
        <w:t xml:space="preserve"> 1147</w:t>
      </w:r>
    </w:p>
    <w:p>
      <w:pPr>
        <w:jc w:val="both"/>
        <w:outlineLvl w:val="0"/>
        <w:rPr>
          <w:rFonts w:hint="eastAsia" w:ascii="宋体" w:hAnsi="宋体" w:eastAsia="宋体" w:cs="宋体"/>
          <w:b/>
          <w:sz w:val="24"/>
          <w:szCs w:val="24"/>
        </w:rPr>
      </w:pPr>
      <w:r>
        <w:rPr>
          <w:rFonts w:hint="eastAsia" w:ascii="宋体" w:hAnsi="宋体" w:eastAsia="宋体" w:cs="宋体"/>
          <w:b/>
          <w:sz w:val="24"/>
          <w:szCs w:val="24"/>
        </w:rPr>
        <w:t xml:space="preserve">New Albany, IN 47151-1147 </w:t>
      </w:r>
    </w:p>
    <w:p>
      <w:pPr>
        <w:jc w:val="both"/>
        <w:outlineLvl w:val="0"/>
        <w:rPr>
          <w:rFonts w:hint="eastAsia" w:ascii="宋体" w:hAnsi="宋体" w:eastAsia="宋体" w:cs="宋体"/>
          <w:b/>
          <w:sz w:val="24"/>
          <w:szCs w:val="24"/>
        </w:rPr>
      </w:pPr>
      <w:r>
        <w:rPr>
          <w:rFonts w:hint="eastAsia" w:ascii="宋体" w:hAnsi="宋体" w:eastAsia="宋体" w:cs="宋体"/>
          <w:b/>
          <w:sz w:val="24"/>
          <w:szCs w:val="24"/>
        </w:rPr>
        <w:t xml:space="preserve">USA </w:t>
      </w:r>
    </w:p>
    <w:p>
      <w:pPr>
        <w:jc w:val="both"/>
        <w:outlineLvl w:val="0"/>
        <w:rPr>
          <w:rStyle w:val="8"/>
          <w:rFonts w:hint="eastAsia" w:ascii="宋体" w:hAnsi="宋体" w:eastAsia="宋体" w:cs="宋体"/>
          <w:b/>
          <w:color w:val="auto"/>
          <w:sz w:val="24"/>
          <w:szCs w:val="24"/>
          <w:u w:val="none"/>
        </w:rPr>
      </w:pPr>
      <w:r>
        <w:rPr>
          <w:rFonts w:hint="eastAsia" w:ascii="宋体" w:hAnsi="宋体" w:eastAsia="宋体" w:cs="宋体"/>
          <w:b/>
          <w:sz w:val="24"/>
          <w:szCs w:val="24"/>
          <w:lang w:val="en-US" w:eastAsia="zh-CN"/>
        </w:rPr>
        <w:t>電話</w:t>
      </w:r>
      <w:r>
        <w:rPr>
          <w:rFonts w:hint="eastAsia" w:ascii="宋体" w:hAnsi="宋体" w:eastAsia="宋体" w:cs="宋体"/>
          <w:b/>
          <w:sz w:val="24"/>
          <w:szCs w:val="24"/>
        </w:rPr>
        <w:t>: 1-800-SAMTEC-9 (800-726-8329)</w:t>
      </w:r>
    </w:p>
    <w:p>
      <w:pPr>
        <w:jc w:val="both"/>
        <w:outlineLvl w:val="0"/>
        <w:rPr>
          <w:rStyle w:val="8"/>
          <w:rFonts w:hint="eastAsia" w:ascii="宋体" w:hAnsi="宋体" w:eastAsia="宋体" w:cs="宋体"/>
          <w:b/>
          <w:color w:val="auto"/>
          <w:sz w:val="24"/>
          <w:szCs w:val="24"/>
          <w:u w:val="none"/>
        </w:rPr>
      </w:pPr>
    </w:p>
    <w:sectPr>
      <w:footerReference r:id="rId3"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egoe Print"/>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Times">
    <w:altName w:val="Times New Roman"/>
    <w:panose1 w:val="02020603050405020304"/>
    <w:charset w:val="00"/>
    <w:family w:val="auto"/>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TBhMGVlMjBiYTBiMzM2NThkNTZiNTdjMWUxZGQifQ=="/>
  </w:docVars>
  <w:rsids>
    <w:rsidRoot w:val="00677815"/>
    <w:rsid w:val="00002A40"/>
    <w:rsid w:val="000040B6"/>
    <w:rsid w:val="0002094C"/>
    <w:rsid w:val="0002471B"/>
    <w:rsid w:val="00037240"/>
    <w:rsid w:val="000406E8"/>
    <w:rsid w:val="00064D60"/>
    <w:rsid w:val="000716A4"/>
    <w:rsid w:val="00072AEF"/>
    <w:rsid w:val="000808BE"/>
    <w:rsid w:val="000841A5"/>
    <w:rsid w:val="000863E2"/>
    <w:rsid w:val="000B29C5"/>
    <w:rsid w:val="000B4820"/>
    <w:rsid w:val="000B6678"/>
    <w:rsid w:val="000C4F40"/>
    <w:rsid w:val="000D0E00"/>
    <w:rsid w:val="000D3000"/>
    <w:rsid w:val="000E0070"/>
    <w:rsid w:val="000E304E"/>
    <w:rsid w:val="00101BEB"/>
    <w:rsid w:val="00104776"/>
    <w:rsid w:val="00117A1F"/>
    <w:rsid w:val="00121362"/>
    <w:rsid w:val="00140F27"/>
    <w:rsid w:val="001445FA"/>
    <w:rsid w:val="0016537D"/>
    <w:rsid w:val="0017026C"/>
    <w:rsid w:val="00176E99"/>
    <w:rsid w:val="0018059F"/>
    <w:rsid w:val="001A06D1"/>
    <w:rsid w:val="001A1271"/>
    <w:rsid w:val="001A4CC7"/>
    <w:rsid w:val="001C7CC0"/>
    <w:rsid w:val="001F2499"/>
    <w:rsid w:val="001F706D"/>
    <w:rsid w:val="001F78DE"/>
    <w:rsid w:val="00203195"/>
    <w:rsid w:val="0020595B"/>
    <w:rsid w:val="00211C4C"/>
    <w:rsid w:val="00231FCD"/>
    <w:rsid w:val="002432A5"/>
    <w:rsid w:val="00244046"/>
    <w:rsid w:val="00255390"/>
    <w:rsid w:val="00255960"/>
    <w:rsid w:val="00260006"/>
    <w:rsid w:val="002601AA"/>
    <w:rsid w:val="002622E2"/>
    <w:rsid w:val="00264929"/>
    <w:rsid w:val="00271CFE"/>
    <w:rsid w:val="0028162D"/>
    <w:rsid w:val="00296437"/>
    <w:rsid w:val="002A677A"/>
    <w:rsid w:val="002B04DE"/>
    <w:rsid w:val="002B26D7"/>
    <w:rsid w:val="002C7898"/>
    <w:rsid w:val="002D1D3C"/>
    <w:rsid w:val="002D2DC8"/>
    <w:rsid w:val="002E296F"/>
    <w:rsid w:val="002E63BA"/>
    <w:rsid w:val="00314FD2"/>
    <w:rsid w:val="003265A4"/>
    <w:rsid w:val="003342A2"/>
    <w:rsid w:val="00334305"/>
    <w:rsid w:val="00335F12"/>
    <w:rsid w:val="00340EC9"/>
    <w:rsid w:val="0034165A"/>
    <w:rsid w:val="00352288"/>
    <w:rsid w:val="003539E3"/>
    <w:rsid w:val="0035417E"/>
    <w:rsid w:val="00356E1F"/>
    <w:rsid w:val="00363E7A"/>
    <w:rsid w:val="00367C6C"/>
    <w:rsid w:val="00382701"/>
    <w:rsid w:val="00386508"/>
    <w:rsid w:val="0039481C"/>
    <w:rsid w:val="003A6672"/>
    <w:rsid w:val="003A7D91"/>
    <w:rsid w:val="003E46F8"/>
    <w:rsid w:val="003E4EC8"/>
    <w:rsid w:val="003F7215"/>
    <w:rsid w:val="0042040D"/>
    <w:rsid w:val="004273C8"/>
    <w:rsid w:val="00441DEB"/>
    <w:rsid w:val="00442936"/>
    <w:rsid w:val="00442DC7"/>
    <w:rsid w:val="00463A0C"/>
    <w:rsid w:val="004649B2"/>
    <w:rsid w:val="004661F5"/>
    <w:rsid w:val="00475683"/>
    <w:rsid w:val="0049172B"/>
    <w:rsid w:val="004932E3"/>
    <w:rsid w:val="004A770C"/>
    <w:rsid w:val="004C5AEC"/>
    <w:rsid w:val="004C60A4"/>
    <w:rsid w:val="004E0600"/>
    <w:rsid w:val="005026D3"/>
    <w:rsid w:val="00505B4D"/>
    <w:rsid w:val="00514631"/>
    <w:rsid w:val="00514A55"/>
    <w:rsid w:val="005173F0"/>
    <w:rsid w:val="00537C75"/>
    <w:rsid w:val="0054072B"/>
    <w:rsid w:val="005533E7"/>
    <w:rsid w:val="00560F70"/>
    <w:rsid w:val="00570DCC"/>
    <w:rsid w:val="00575000"/>
    <w:rsid w:val="00581608"/>
    <w:rsid w:val="005821B1"/>
    <w:rsid w:val="0058453D"/>
    <w:rsid w:val="00595485"/>
    <w:rsid w:val="005A6262"/>
    <w:rsid w:val="005B2D31"/>
    <w:rsid w:val="005C3AE4"/>
    <w:rsid w:val="005C3C1F"/>
    <w:rsid w:val="005D7394"/>
    <w:rsid w:val="00601E0D"/>
    <w:rsid w:val="00613C88"/>
    <w:rsid w:val="00626711"/>
    <w:rsid w:val="0064253C"/>
    <w:rsid w:val="00645007"/>
    <w:rsid w:val="00655D03"/>
    <w:rsid w:val="0066500A"/>
    <w:rsid w:val="00665B4B"/>
    <w:rsid w:val="00677815"/>
    <w:rsid w:val="00677E2A"/>
    <w:rsid w:val="00682EF5"/>
    <w:rsid w:val="006A2861"/>
    <w:rsid w:val="006B145E"/>
    <w:rsid w:val="006B427F"/>
    <w:rsid w:val="006B52C4"/>
    <w:rsid w:val="006B77B5"/>
    <w:rsid w:val="006D351B"/>
    <w:rsid w:val="006D63DF"/>
    <w:rsid w:val="006E0E41"/>
    <w:rsid w:val="006E5AF3"/>
    <w:rsid w:val="006F0527"/>
    <w:rsid w:val="006F1298"/>
    <w:rsid w:val="006F1C60"/>
    <w:rsid w:val="006F6139"/>
    <w:rsid w:val="007127AD"/>
    <w:rsid w:val="00716FD7"/>
    <w:rsid w:val="007206C7"/>
    <w:rsid w:val="00753BE1"/>
    <w:rsid w:val="007603C4"/>
    <w:rsid w:val="00770D8E"/>
    <w:rsid w:val="00773450"/>
    <w:rsid w:val="00797AE8"/>
    <w:rsid w:val="007A0BE4"/>
    <w:rsid w:val="007A110D"/>
    <w:rsid w:val="007B51A6"/>
    <w:rsid w:val="007B6E47"/>
    <w:rsid w:val="007B6FF2"/>
    <w:rsid w:val="007C79CF"/>
    <w:rsid w:val="007E64F5"/>
    <w:rsid w:val="007E73C1"/>
    <w:rsid w:val="007E7D9A"/>
    <w:rsid w:val="007F69E2"/>
    <w:rsid w:val="008070DA"/>
    <w:rsid w:val="008133B5"/>
    <w:rsid w:val="00815EBC"/>
    <w:rsid w:val="00822B82"/>
    <w:rsid w:val="0082454D"/>
    <w:rsid w:val="00827799"/>
    <w:rsid w:val="008375CE"/>
    <w:rsid w:val="00842269"/>
    <w:rsid w:val="00843EB2"/>
    <w:rsid w:val="0084515C"/>
    <w:rsid w:val="0084759D"/>
    <w:rsid w:val="00864F64"/>
    <w:rsid w:val="00865792"/>
    <w:rsid w:val="0087484D"/>
    <w:rsid w:val="008810E0"/>
    <w:rsid w:val="00884FE6"/>
    <w:rsid w:val="00892566"/>
    <w:rsid w:val="008A6DDC"/>
    <w:rsid w:val="008A738E"/>
    <w:rsid w:val="008B0FEF"/>
    <w:rsid w:val="008B7708"/>
    <w:rsid w:val="008C15D1"/>
    <w:rsid w:val="008C18D5"/>
    <w:rsid w:val="008C5565"/>
    <w:rsid w:val="008C6A3A"/>
    <w:rsid w:val="008D22C4"/>
    <w:rsid w:val="008D310C"/>
    <w:rsid w:val="00905261"/>
    <w:rsid w:val="00917E4B"/>
    <w:rsid w:val="009207F9"/>
    <w:rsid w:val="00922DC4"/>
    <w:rsid w:val="0093280D"/>
    <w:rsid w:val="00934C30"/>
    <w:rsid w:val="00941968"/>
    <w:rsid w:val="00955108"/>
    <w:rsid w:val="00967179"/>
    <w:rsid w:val="009965C4"/>
    <w:rsid w:val="009A20AB"/>
    <w:rsid w:val="009A5AF3"/>
    <w:rsid w:val="009B37A2"/>
    <w:rsid w:val="009B540C"/>
    <w:rsid w:val="009C16B7"/>
    <w:rsid w:val="009C445A"/>
    <w:rsid w:val="009C735F"/>
    <w:rsid w:val="009D0AFF"/>
    <w:rsid w:val="009D6F2E"/>
    <w:rsid w:val="009D7A0B"/>
    <w:rsid w:val="009E674F"/>
    <w:rsid w:val="009E6918"/>
    <w:rsid w:val="009F1DAD"/>
    <w:rsid w:val="009F2D1A"/>
    <w:rsid w:val="009F4B37"/>
    <w:rsid w:val="00A021EC"/>
    <w:rsid w:val="00A025D6"/>
    <w:rsid w:val="00A04AEB"/>
    <w:rsid w:val="00A072C5"/>
    <w:rsid w:val="00A10D63"/>
    <w:rsid w:val="00A134B7"/>
    <w:rsid w:val="00A157BA"/>
    <w:rsid w:val="00A26B53"/>
    <w:rsid w:val="00A309CF"/>
    <w:rsid w:val="00A340CE"/>
    <w:rsid w:val="00A4678C"/>
    <w:rsid w:val="00A54D8B"/>
    <w:rsid w:val="00A55E49"/>
    <w:rsid w:val="00A759C4"/>
    <w:rsid w:val="00A775FE"/>
    <w:rsid w:val="00A94C8A"/>
    <w:rsid w:val="00A95BDB"/>
    <w:rsid w:val="00A95E2C"/>
    <w:rsid w:val="00AB2ACD"/>
    <w:rsid w:val="00AC053D"/>
    <w:rsid w:val="00AD35E4"/>
    <w:rsid w:val="00AE6DCF"/>
    <w:rsid w:val="00AF24E3"/>
    <w:rsid w:val="00B11270"/>
    <w:rsid w:val="00B13D04"/>
    <w:rsid w:val="00B2066F"/>
    <w:rsid w:val="00B2227A"/>
    <w:rsid w:val="00B305AA"/>
    <w:rsid w:val="00B36FB6"/>
    <w:rsid w:val="00B41D62"/>
    <w:rsid w:val="00B46664"/>
    <w:rsid w:val="00B5388B"/>
    <w:rsid w:val="00B53D7A"/>
    <w:rsid w:val="00B611A7"/>
    <w:rsid w:val="00B644EA"/>
    <w:rsid w:val="00B671D1"/>
    <w:rsid w:val="00B74625"/>
    <w:rsid w:val="00B769FA"/>
    <w:rsid w:val="00B77B52"/>
    <w:rsid w:val="00B96D14"/>
    <w:rsid w:val="00BA6404"/>
    <w:rsid w:val="00BB0FC5"/>
    <w:rsid w:val="00BB1474"/>
    <w:rsid w:val="00BB3403"/>
    <w:rsid w:val="00BB4E90"/>
    <w:rsid w:val="00BC57DF"/>
    <w:rsid w:val="00BD0FD0"/>
    <w:rsid w:val="00BD1D7C"/>
    <w:rsid w:val="00BE737F"/>
    <w:rsid w:val="00BF5B5D"/>
    <w:rsid w:val="00BF5C78"/>
    <w:rsid w:val="00C0278F"/>
    <w:rsid w:val="00C036E6"/>
    <w:rsid w:val="00C117AE"/>
    <w:rsid w:val="00C11C0C"/>
    <w:rsid w:val="00C12B69"/>
    <w:rsid w:val="00C157A9"/>
    <w:rsid w:val="00C17B17"/>
    <w:rsid w:val="00C20426"/>
    <w:rsid w:val="00C2341E"/>
    <w:rsid w:val="00C317FB"/>
    <w:rsid w:val="00C433FD"/>
    <w:rsid w:val="00C736D8"/>
    <w:rsid w:val="00C816BF"/>
    <w:rsid w:val="00C8608C"/>
    <w:rsid w:val="00C928E8"/>
    <w:rsid w:val="00CB5798"/>
    <w:rsid w:val="00CD0039"/>
    <w:rsid w:val="00CE3278"/>
    <w:rsid w:val="00CE6AF6"/>
    <w:rsid w:val="00CF0970"/>
    <w:rsid w:val="00D06F21"/>
    <w:rsid w:val="00D1174D"/>
    <w:rsid w:val="00D1562A"/>
    <w:rsid w:val="00D21563"/>
    <w:rsid w:val="00D23367"/>
    <w:rsid w:val="00D52CDC"/>
    <w:rsid w:val="00D55D15"/>
    <w:rsid w:val="00D60DE7"/>
    <w:rsid w:val="00D7204A"/>
    <w:rsid w:val="00D8076F"/>
    <w:rsid w:val="00D81AA1"/>
    <w:rsid w:val="00D83EC3"/>
    <w:rsid w:val="00D878F0"/>
    <w:rsid w:val="00D94075"/>
    <w:rsid w:val="00D96073"/>
    <w:rsid w:val="00DA102E"/>
    <w:rsid w:val="00DA4EF3"/>
    <w:rsid w:val="00DC1571"/>
    <w:rsid w:val="00DC15C0"/>
    <w:rsid w:val="00DE3DBC"/>
    <w:rsid w:val="00DF09B5"/>
    <w:rsid w:val="00E044E5"/>
    <w:rsid w:val="00E05215"/>
    <w:rsid w:val="00E05254"/>
    <w:rsid w:val="00E0638F"/>
    <w:rsid w:val="00E139CA"/>
    <w:rsid w:val="00E33DC2"/>
    <w:rsid w:val="00E451C5"/>
    <w:rsid w:val="00E67A4A"/>
    <w:rsid w:val="00E7007C"/>
    <w:rsid w:val="00E90E0A"/>
    <w:rsid w:val="00E950F9"/>
    <w:rsid w:val="00EA17D8"/>
    <w:rsid w:val="00EA6AC2"/>
    <w:rsid w:val="00EB4847"/>
    <w:rsid w:val="00EB4CA1"/>
    <w:rsid w:val="00EB6C14"/>
    <w:rsid w:val="00ED6388"/>
    <w:rsid w:val="00EE1773"/>
    <w:rsid w:val="00EE3319"/>
    <w:rsid w:val="00EF1E9B"/>
    <w:rsid w:val="00EF2488"/>
    <w:rsid w:val="00EF77DF"/>
    <w:rsid w:val="00F125B4"/>
    <w:rsid w:val="00F13DA5"/>
    <w:rsid w:val="00F35198"/>
    <w:rsid w:val="00F460D2"/>
    <w:rsid w:val="00F50FCA"/>
    <w:rsid w:val="00F514F8"/>
    <w:rsid w:val="00F51BF7"/>
    <w:rsid w:val="00F54B62"/>
    <w:rsid w:val="00F61ECD"/>
    <w:rsid w:val="00F678D9"/>
    <w:rsid w:val="00F751F8"/>
    <w:rsid w:val="00F8095D"/>
    <w:rsid w:val="00F811F1"/>
    <w:rsid w:val="00F84466"/>
    <w:rsid w:val="00F906FE"/>
    <w:rsid w:val="00F917B9"/>
    <w:rsid w:val="00FA73BE"/>
    <w:rsid w:val="00FB5F15"/>
    <w:rsid w:val="00FC0086"/>
    <w:rsid w:val="00FC10BD"/>
    <w:rsid w:val="00FC7445"/>
    <w:rsid w:val="00FD5D72"/>
    <w:rsid w:val="00FE5080"/>
    <w:rsid w:val="00FF530C"/>
    <w:rsid w:val="0317688F"/>
    <w:rsid w:val="03E237EF"/>
    <w:rsid w:val="042842C5"/>
    <w:rsid w:val="04A79782"/>
    <w:rsid w:val="04BF7094"/>
    <w:rsid w:val="053FFC45"/>
    <w:rsid w:val="05936CEF"/>
    <w:rsid w:val="0695DF20"/>
    <w:rsid w:val="06E3F18A"/>
    <w:rsid w:val="0722C498"/>
    <w:rsid w:val="07A71E5C"/>
    <w:rsid w:val="090CC9FF"/>
    <w:rsid w:val="0A9630A9"/>
    <w:rsid w:val="0B15FC9E"/>
    <w:rsid w:val="0B29D868"/>
    <w:rsid w:val="0B7F8CE7"/>
    <w:rsid w:val="0BD91439"/>
    <w:rsid w:val="0C27F71E"/>
    <w:rsid w:val="0C48B038"/>
    <w:rsid w:val="0CA40796"/>
    <w:rsid w:val="0D1EC0AE"/>
    <w:rsid w:val="0E089014"/>
    <w:rsid w:val="0E21B0FC"/>
    <w:rsid w:val="0F37C39C"/>
    <w:rsid w:val="0FFBE275"/>
    <w:rsid w:val="10FA9915"/>
    <w:rsid w:val="11530177"/>
    <w:rsid w:val="122B1061"/>
    <w:rsid w:val="15D0F31B"/>
    <w:rsid w:val="169D53AC"/>
    <w:rsid w:val="16CD1F13"/>
    <w:rsid w:val="174D4EA0"/>
    <w:rsid w:val="17C224BC"/>
    <w:rsid w:val="1818E2C8"/>
    <w:rsid w:val="18B0B17E"/>
    <w:rsid w:val="19EB9132"/>
    <w:rsid w:val="1A39A39C"/>
    <w:rsid w:val="1AF0EC9A"/>
    <w:rsid w:val="1D396E98"/>
    <w:rsid w:val="1DBB7855"/>
    <w:rsid w:val="1E525A27"/>
    <w:rsid w:val="1E79D895"/>
    <w:rsid w:val="1E7F9489"/>
    <w:rsid w:val="1EF37729"/>
    <w:rsid w:val="1F5EAD04"/>
    <w:rsid w:val="1FD3656C"/>
    <w:rsid w:val="1FEE2A88"/>
    <w:rsid w:val="20B1080B"/>
    <w:rsid w:val="20DB0889"/>
    <w:rsid w:val="21FFCCEB"/>
    <w:rsid w:val="2353921A"/>
    <w:rsid w:val="24BF7930"/>
    <w:rsid w:val="24DD67DF"/>
    <w:rsid w:val="2561A91C"/>
    <w:rsid w:val="25C1790E"/>
    <w:rsid w:val="269ECCC0"/>
    <w:rsid w:val="27F74A15"/>
    <w:rsid w:val="2AF5A5A8"/>
    <w:rsid w:val="2B7E19DF"/>
    <w:rsid w:val="2D600273"/>
    <w:rsid w:val="2F2C8AEA"/>
    <w:rsid w:val="306B095F"/>
    <w:rsid w:val="31607E21"/>
    <w:rsid w:val="3199A380"/>
    <w:rsid w:val="32098F21"/>
    <w:rsid w:val="32411559"/>
    <w:rsid w:val="330566BA"/>
    <w:rsid w:val="33FFFC0D"/>
    <w:rsid w:val="347DF7B7"/>
    <w:rsid w:val="34996E7C"/>
    <w:rsid w:val="35D74B29"/>
    <w:rsid w:val="3613F60B"/>
    <w:rsid w:val="364AD608"/>
    <w:rsid w:val="37A1AA3D"/>
    <w:rsid w:val="38476234"/>
    <w:rsid w:val="3917352F"/>
    <w:rsid w:val="3946B858"/>
    <w:rsid w:val="39647FB6"/>
    <w:rsid w:val="39ECDEC0"/>
    <w:rsid w:val="39FDCC9A"/>
    <w:rsid w:val="3C5DDCCA"/>
    <w:rsid w:val="3D1FF18D"/>
    <w:rsid w:val="3D23AB0A"/>
    <w:rsid w:val="3D4A5313"/>
    <w:rsid w:val="3DA9EB68"/>
    <w:rsid w:val="3DB17EE2"/>
    <w:rsid w:val="3E1FD287"/>
    <w:rsid w:val="3F1B42C5"/>
    <w:rsid w:val="3F2288F2"/>
    <w:rsid w:val="3F593C51"/>
    <w:rsid w:val="3F8676B3"/>
    <w:rsid w:val="41BE9E33"/>
    <w:rsid w:val="42451409"/>
    <w:rsid w:val="4411F268"/>
    <w:rsid w:val="44F42D54"/>
    <w:rsid w:val="466D2734"/>
    <w:rsid w:val="47A493E9"/>
    <w:rsid w:val="481CBE22"/>
    <w:rsid w:val="48E28A78"/>
    <w:rsid w:val="49646406"/>
    <w:rsid w:val="49E9A1B7"/>
    <w:rsid w:val="4C0B6F7A"/>
    <w:rsid w:val="4C767785"/>
    <w:rsid w:val="4C94A910"/>
    <w:rsid w:val="4CD8B5FF"/>
    <w:rsid w:val="4E2EFD11"/>
    <w:rsid w:val="4E979CB3"/>
    <w:rsid w:val="4F68E4E8"/>
    <w:rsid w:val="509464A4"/>
    <w:rsid w:val="50C435A1"/>
    <w:rsid w:val="5156FD43"/>
    <w:rsid w:val="51669DD3"/>
    <w:rsid w:val="54832BE8"/>
    <w:rsid w:val="55FF70CB"/>
    <w:rsid w:val="57E1F3B9"/>
    <w:rsid w:val="585B83E4"/>
    <w:rsid w:val="58D7F168"/>
    <w:rsid w:val="5A34A6D3"/>
    <w:rsid w:val="5AA0D7EB"/>
    <w:rsid w:val="5B00D262"/>
    <w:rsid w:val="5B5175D1"/>
    <w:rsid w:val="5BB0ECE8"/>
    <w:rsid w:val="5D0DEFEC"/>
    <w:rsid w:val="5D99904A"/>
    <w:rsid w:val="5DB3D287"/>
    <w:rsid w:val="5DD878AD"/>
    <w:rsid w:val="5E387324"/>
    <w:rsid w:val="5EF8ACD0"/>
    <w:rsid w:val="6015AEB0"/>
    <w:rsid w:val="604FC5E7"/>
    <w:rsid w:val="616EA8A7"/>
    <w:rsid w:val="61B09EF9"/>
    <w:rsid w:val="61CD7425"/>
    <w:rsid w:val="62A86784"/>
    <w:rsid w:val="630D2BE2"/>
    <w:rsid w:val="65BE61F6"/>
    <w:rsid w:val="65FBB02B"/>
    <w:rsid w:val="67216D7A"/>
    <w:rsid w:val="67663296"/>
    <w:rsid w:val="67786A87"/>
    <w:rsid w:val="688249BA"/>
    <w:rsid w:val="68C69DB7"/>
    <w:rsid w:val="68F602B8"/>
    <w:rsid w:val="6A91D319"/>
    <w:rsid w:val="6AFBCC48"/>
    <w:rsid w:val="6B557F10"/>
    <w:rsid w:val="6C11CAD2"/>
    <w:rsid w:val="6DACCD98"/>
    <w:rsid w:val="6E336D0A"/>
    <w:rsid w:val="6E607DF2"/>
    <w:rsid w:val="6F5C8E27"/>
    <w:rsid w:val="70971171"/>
    <w:rsid w:val="7151E56F"/>
    <w:rsid w:val="717282AD"/>
    <w:rsid w:val="71EE42CC"/>
    <w:rsid w:val="726F4BC3"/>
    <w:rsid w:val="728B8EFB"/>
    <w:rsid w:val="73C51326"/>
    <w:rsid w:val="7416C8A8"/>
    <w:rsid w:val="74172D19"/>
    <w:rsid w:val="74791454"/>
    <w:rsid w:val="74B458A8"/>
    <w:rsid w:val="74CFBD62"/>
    <w:rsid w:val="75895585"/>
    <w:rsid w:val="75987308"/>
    <w:rsid w:val="7627274F"/>
    <w:rsid w:val="76C86C47"/>
    <w:rsid w:val="76E6F61C"/>
    <w:rsid w:val="7771BEA3"/>
    <w:rsid w:val="77E5C6CE"/>
    <w:rsid w:val="7981972F"/>
    <w:rsid w:val="7A7E0291"/>
    <w:rsid w:val="7B5B632C"/>
    <w:rsid w:val="7B6D4337"/>
    <w:rsid w:val="7BF210C7"/>
    <w:rsid w:val="7BF951E5"/>
    <w:rsid w:val="7D21CE08"/>
    <w:rsid w:val="7F193CFE"/>
    <w:rsid w:val="7F25D804"/>
    <w:rsid w:val="7F7C360E"/>
    <w:rsid w:val="7FD18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heme="minorHAnsi" w:hAnsiTheme="minorHAnsi" w:eastAsiaTheme="minorEastAsia" w:cstheme="minorBidi"/>
      <w:sz w:val="24"/>
      <w:szCs w:val="24"/>
      <w:lang w:val="en-US" w:eastAsia="zh-HK"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semiHidden/>
    <w:unhideWhenUsed/>
    <w:qFormat/>
    <w:uiPriority w:val="99"/>
    <w:rPr>
      <w:sz w:val="18"/>
      <w:szCs w:val="18"/>
    </w:rPr>
  </w:style>
  <w:style w:type="paragraph" w:styleId="3">
    <w:name w:val="footer"/>
    <w:basedOn w:val="1"/>
    <w:link w:val="17"/>
    <w:autoRedefine/>
    <w:unhideWhenUsed/>
    <w:qFormat/>
    <w:uiPriority w:val="99"/>
    <w:pPr>
      <w:tabs>
        <w:tab w:val="center" w:pos="4153"/>
        <w:tab w:val="right" w:pos="8306"/>
      </w:tabs>
      <w:snapToGrid w:val="0"/>
    </w:pPr>
    <w:rPr>
      <w:sz w:val="18"/>
      <w:szCs w:val="18"/>
    </w:rPr>
  </w:style>
  <w:style w:type="paragraph" w:styleId="4">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autoRedefine/>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autoRedefine/>
    <w:unhideWhenUsed/>
    <w:qFormat/>
    <w:uiPriority w:val="99"/>
    <w:rPr>
      <w:color w:val="0563C1" w:themeColor="hyperlink"/>
      <w:u w:val="single"/>
      <w14:textFill>
        <w14:solidFill>
          <w14:schemeClr w14:val="hlink"/>
        </w14:solidFill>
      </w14:textFill>
    </w:rPr>
  </w:style>
  <w:style w:type="character" w:customStyle="1" w:styleId="9">
    <w:name w:val="apple-converted-space"/>
    <w:basedOn w:val="6"/>
    <w:autoRedefine/>
    <w:qFormat/>
    <w:uiPriority w:val="0"/>
  </w:style>
  <w:style w:type="character" w:customStyle="1" w:styleId="10">
    <w:name w:val="Unresolved Mention"/>
    <w:basedOn w:val="6"/>
    <w:autoRedefine/>
    <w:qFormat/>
    <w:uiPriority w:val="99"/>
    <w:rPr>
      <w:color w:val="605E5C"/>
      <w:shd w:val="clear" w:color="auto" w:fill="E1DFDD"/>
    </w:rPr>
  </w:style>
  <w:style w:type="paragraph" w:styleId="11">
    <w:name w:val="List Paragraph"/>
    <w:basedOn w:val="1"/>
    <w:autoRedefine/>
    <w:qFormat/>
    <w:uiPriority w:val="34"/>
    <w:pPr>
      <w:ind w:left="720"/>
      <w:contextualSpacing/>
    </w:pPr>
  </w:style>
  <w:style w:type="paragraph" w:customStyle="1" w:styleId="12">
    <w:name w:val="paragraph"/>
    <w:basedOn w:val="1"/>
    <w:autoRedefine/>
    <w:qFormat/>
    <w:uiPriority w:val="0"/>
    <w:pPr>
      <w:spacing w:before="100" w:beforeAutospacing="1" w:after="100" w:afterAutospacing="1"/>
    </w:pPr>
    <w:rPr>
      <w:rFonts w:ascii="Times New Roman" w:hAnsi="Times New Roman" w:eastAsia="Times New Roman" w:cs="Times New Roman"/>
    </w:rPr>
  </w:style>
  <w:style w:type="character" w:customStyle="1" w:styleId="13">
    <w:name w:val="normaltextrun"/>
    <w:basedOn w:val="6"/>
    <w:autoRedefine/>
    <w:qFormat/>
    <w:uiPriority w:val="0"/>
  </w:style>
  <w:style w:type="character" w:customStyle="1" w:styleId="14">
    <w:name w:val="eop"/>
    <w:basedOn w:val="6"/>
    <w:autoRedefine/>
    <w:qFormat/>
    <w:uiPriority w:val="0"/>
  </w:style>
  <w:style w:type="character" w:customStyle="1" w:styleId="15">
    <w:name w:val="批注框文本 Char"/>
    <w:basedOn w:val="6"/>
    <w:link w:val="2"/>
    <w:autoRedefine/>
    <w:semiHidden/>
    <w:qFormat/>
    <w:uiPriority w:val="99"/>
    <w:rPr>
      <w:rFonts w:eastAsiaTheme="minorEastAsia"/>
      <w:sz w:val="18"/>
      <w:szCs w:val="18"/>
      <w:lang w:eastAsia="zh-HK"/>
    </w:rPr>
  </w:style>
  <w:style w:type="character" w:customStyle="1" w:styleId="16">
    <w:name w:val="页眉 Char"/>
    <w:basedOn w:val="6"/>
    <w:link w:val="4"/>
    <w:autoRedefine/>
    <w:qFormat/>
    <w:uiPriority w:val="99"/>
    <w:rPr>
      <w:rFonts w:eastAsiaTheme="minorEastAsia"/>
      <w:sz w:val="18"/>
      <w:szCs w:val="18"/>
      <w:lang w:eastAsia="zh-HK"/>
    </w:rPr>
  </w:style>
  <w:style w:type="character" w:customStyle="1" w:styleId="17">
    <w:name w:val="页脚 Char"/>
    <w:basedOn w:val="6"/>
    <w:link w:val="3"/>
    <w:autoRedefine/>
    <w:qFormat/>
    <w:uiPriority w:val="99"/>
    <w:rPr>
      <w:rFonts w:eastAsiaTheme="minorEastAsia"/>
      <w:sz w:val="18"/>
      <w:szCs w:val="18"/>
      <w:lang w:eastAsia="zh-H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2</Pages>
  <Words>278</Words>
  <Characters>1587</Characters>
  <Lines>13</Lines>
  <Paragraphs>3</Paragraphs>
  <TotalTime>4</TotalTime>
  <ScaleCrop>false</ScaleCrop>
  <LinksUpToDate>false</LinksUpToDate>
  <CharactersWithSpaces>1862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2023-09-08T18:29:00Z</dcterms:created>
  <dc:creator>Brianne Collier</dc:creator>
  <cp:lastModifiedBy>Joseph</cp:lastModifiedBy>
  <cp:lastPrinted>2019-01-22T18:17:00Z</cp:lastPrinted>
  <dcterms:modified xsi:type="dcterms:W3CDTF">2024-03-17T06:12:00Z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B260A0D34D234CB28CBE339EE7909526_13</vt:lpwstr>
  </property>
</Properties>
</file>