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1" w:beforeAutospacing="0" w:after="161" w:afterAutospacing="0"/>
        <w:rPr>
          <w:rFonts w:eastAsia="PMingLiU"/>
          <w:sz w:val="34"/>
          <w:szCs w:val="34"/>
        </w:rPr>
      </w:pPr>
      <w:r>
        <w:rPr>
          <w:rFonts w:hint="eastAsia" w:eastAsia="PMingLiU"/>
          <w:sz w:val="34"/>
          <w:szCs w:val="34"/>
          <w:lang w:eastAsia="zh-TW"/>
        </w:rPr>
        <w:t>即時發佈</w:t>
      </w:r>
    </w:p>
    <w:p>
      <w:pPr>
        <w:pStyle w:val="2"/>
        <w:spacing w:before="161" w:beforeAutospacing="0" w:after="161" w:afterAutospacing="0"/>
        <w:rPr>
          <w:rFonts w:eastAsia="PMingLiU"/>
          <w:sz w:val="34"/>
          <w:szCs w:val="34"/>
        </w:rPr>
      </w:pPr>
      <w:r>
        <w:rPr>
          <w:rFonts w:hint="eastAsia" w:eastAsia="PMingLiU"/>
          <w:sz w:val="34"/>
          <w:szCs w:val="34"/>
          <w:lang w:eastAsia="zh-TW"/>
        </w:rPr>
        <w:t>高密度</w:t>
      </w:r>
      <w:r>
        <w:rPr>
          <w:rFonts w:eastAsia="PMingLiU"/>
          <w:sz w:val="34"/>
          <w:szCs w:val="34"/>
          <w:lang w:eastAsia="zh-TW"/>
        </w:rPr>
        <w:t>Samtec NovaRay®</w:t>
      </w:r>
      <w:r>
        <w:rPr>
          <w:rFonts w:hint="eastAsia" w:eastAsia="PMingLiU"/>
          <w:sz w:val="34"/>
          <w:szCs w:val="34"/>
          <w:lang w:eastAsia="zh-TW"/>
        </w:rPr>
        <w:t>電纜組件可提供</w:t>
      </w:r>
      <w:r>
        <w:rPr>
          <w:rFonts w:eastAsia="PMingLiU"/>
          <w:sz w:val="34"/>
          <w:szCs w:val="34"/>
          <w:lang w:eastAsia="zh-TW"/>
        </w:rPr>
        <w:t>PAM4</w:t>
      </w:r>
      <w:r>
        <w:rPr>
          <w:rFonts w:hint="eastAsia" w:eastAsia="PMingLiU"/>
          <w:sz w:val="34"/>
          <w:szCs w:val="34"/>
          <w:lang w:eastAsia="zh-TW"/>
        </w:rPr>
        <w:t>信號</w:t>
      </w:r>
      <w:r>
        <w:rPr>
          <w:rFonts w:eastAsia="PMingLiU"/>
          <w:sz w:val="34"/>
          <w:szCs w:val="34"/>
        </w:rPr>
        <w:t xml:space="preserve"> </w:t>
      </w:r>
    </w:p>
    <w:p>
      <w:pPr>
        <w:pStyle w:val="7"/>
        <w:spacing w:before="240" w:after="240"/>
        <w:rPr>
          <w:rFonts w:eastAsia="PMingLiU"/>
          <w:b/>
          <w:bCs/>
          <w:i/>
          <w:iCs/>
        </w:rPr>
      </w:pPr>
      <w:r>
        <w:rPr>
          <w:rStyle w:val="13"/>
          <w:rFonts w:hint="eastAsia" w:eastAsia="PMingLiU"/>
          <w:b/>
          <w:bCs/>
          <w:lang w:eastAsia="zh-TW"/>
        </w:rPr>
        <w:t>創新型全屏蔽差分對設計可實現極低串擾和嚴密的阻抗控制。</w:t>
      </w:r>
    </w:p>
    <w:p>
      <w:pPr>
        <w:pStyle w:val="7"/>
        <w:spacing w:before="240" w:beforeAutospacing="0" w:after="240" w:afterAutospacing="0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[</w:t>
      </w:r>
      <w:r>
        <w:rPr>
          <w:rStyle w:val="11"/>
          <w:rFonts w:hint="eastAsia" w:eastAsia="PMingLiU"/>
          <w:lang w:eastAsia="zh-TW"/>
        </w:rPr>
        <w:t>印第安納州新奧爾巴尼</w:t>
      </w:r>
      <w:r>
        <w:rPr>
          <w:rFonts w:eastAsia="PMingLiU"/>
          <w:lang w:eastAsia="zh-TW"/>
        </w:rPr>
        <w:t>]</w:t>
      </w:r>
      <w:r>
        <w:rPr>
          <w:rFonts w:hint="eastAsia" w:eastAsia="PMingLiU"/>
          <w:lang w:eastAsia="zh-TW"/>
        </w:rPr>
        <w:t>——連接器行業的服務領導者</w:t>
      </w:r>
      <w:r>
        <w:rPr>
          <w:rFonts w:eastAsia="PMingLiU"/>
          <w:lang w:eastAsia="zh-TW"/>
        </w:rPr>
        <w:t>Samtec, Inc.</w:t>
      </w:r>
      <w:r>
        <w:rPr>
          <w:rFonts w:hint="eastAsia" w:eastAsia="PMingLiU"/>
          <w:lang w:eastAsia="zh-TW"/>
        </w:rPr>
        <w:t>宣佈推出</w:t>
      </w:r>
      <w:r>
        <w:fldChar w:fldCharType="begin"/>
      </w:r>
      <w:r>
        <w:instrText xml:space="preserve"> HYPERLINK "https://www.samtec.com/products/nvac" </w:instrText>
      </w:r>
      <w:r>
        <w:fldChar w:fldCharType="separate"/>
      </w:r>
      <w:r>
        <w:rPr>
          <w:rStyle w:val="14"/>
          <w:rFonts w:eastAsia="PMingLiU"/>
          <w:lang w:eastAsia="zh-TW"/>
        </w:rPr>
        <w:t>NovaRay®</w:t>
      </w:r>
      <w:r>
        <w:rPr>
          <w:rStyle w:val="14"/>
          <w:rFonts w:hint="eastAsia" w:eastAsia="PMingLiU"/>
          <w:lang w:eastAsia="zh-TW"/>
        </w:rPr>
        <w:t>電纜組件</w:t>
      </w:r>
      <w:r>
        <w:rPr>
          <w:rStyle w:val="14"/>
          <w:rFonts w:hint="eastAsia" w:eastAsia="PMingLiU"/>
          <w:lang w:eastAsia="zh-TW"/>
        </w:rPr>
        <w:fldChar w:fldCharType="end"/>
      </w:r>
      <w:r>
        <w:rPr>
          <w:rFonts w:hint="eastAsia" w:eastAsia="PMingLiU"/>
          <w:lang w:eastAsia="zh-TW"/>
        </w:rPr>
        <w:t>，該組件集極高的密度和性能於一體，可在比傳統陣列少</w:t>
      </w:r>
      <w:r>
        <w:rPr>
          <w:rFonts w:eastAsia="PMingLiU"/>
          <w:lang w:eastAsia="zh-TW"/>
        </w:rPr>
        <w:t>40%</w:t>
      </w:r>
      <w:r>
        <w:rPr>
          <w:rFonts w:hint="eastAsia" w:eastAsia="PMingLiU"/>
          <w:lang w:eastAsia="zh-TW"/>
        </w:rPr>
        <w:t>的空間內支持每通道</w:t>
      </w:r>
      <w:r>
        <w:rPr>
          <w:rFonts w:eastAsia="PMingLiU"/>
          <w:lang w:eastAsia="zh-TW"/>
        </w:rPr>
        <w:t>112 Gbps PAM4</w:t>
      </w:r>
      <w:r>
        <w:rPr>
          <w:rFonts w:hint="eastAsia" w:eastAsia="PMingLiU"/>
          <w:lang w:eastAsia="zh-TW"/>
        </w:rPr>
        <w:t>。應用領域包括數據通信、人工智能</w:t>
      </w:r>
      <w:r>
        <w:rPr>
          <w:rFonts w:eastAsia="PMingLiU"/>
          <w:lang w:eastAsia="zh-TW"/>
        </w:rPr>
        <w:t>/</w:t>
      </w:r>
      <w:r>
        <w:rPr>
          <w:rFonts w:hint="eastAsia" w:eastAsia="PMingLiU"/>
          <w:lang w:eastAsia="zh-TW"/>
        </w:rPr>
        <w:t>機器學習、高性能計算、計算機和半導體、醫療、測試和測量、軍事</w:t>
      </w:r>
      <w:r>
        <w:rPr>
          <w:rFonts w:eastAsia="PMingLiU"/>
          <w:lang w:eastAsia="zh-TW"/>
        </w:rPr>
        <w:t>/</w:t>
      </w:r>
      <w:r>
        <w:rPr>
          <w:rFonts w:hint="eastAsia" w:eastAsia="PMingLiU"/>
          <w:lang w:eastAsia="zh-TW"/>
        </w:rPr>
        <w:t>航空航天以及移動網絡。</w:t>
      </w:r>
      <w:r>
        <w:rPr>
          <w:rFonts w:eastAsia="PMingLiU"/>
          <w:lang w:eastAsia="zh-TW"/>
        </w:rPr>
        <w:t xml:space="preserve"> </w:t>
      </w:r>
    </w:p>
    <w:p>
      <w:pPr>
        <w:pStyle w:val="7"/>
        <w:spacing w:before="240" w:beforeAutospacing="0" w:after="240" w:afterAutospacing="0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Samtec</w:t>
      </w:r>
      <w:r>
        <w:rPr>
          <w:rFonts w:hint="eastAsia" w:eastAsia="PMingLiU"/>
          <w:lang w:eastAsia="zh-TW"/>
        </w:rPr>
        <w:t>的</w:t>
      </w:r>
      <w:r>
        <w:rPr>
          <w:rFonts w:eastAsia="PMingLiU"/>
          <w:lang w:eastAsia="zh-TW"/>
        </w:rPr>
        <w:t>NovaRay</w:t>
      </w:r>
      <w:r>
        <w:rPr>
          <w:rFonts w:hint="eastAsia" w:eastAsia="PMingLiU"/>
          <w:lang w:eastAsia="zh-TW"/>
        </w:rPr>
        <w:t>電纜組件可實現極低（</w:t>
      </w:r>
      <w:r>
        <w:rPr>
          <w:rFonts w:eastAsia="PMingLiU"/>
          <w:lang w:eastAsia="zh-TW"/>
        </w:rPr>
        <w:t>&lt;30dB</w:t>
      </w:r>
      <w:r>
        <w:rPr>
          <w:rFonts w:hint="eastAsia" w:eastAsia="PMingLiU"/>
          <w:lang w:eastAsia="zh-TW"/>
        </w:rPr>
        <w:t>，</w:t>
      </w:r>
      <w:r>
        <w:rPr>
          <w:rFonts w:eastAsia="PMingLiU"/>
          <w:lang w:eastAsia="zh-TW"/>
        </w:rPr>
        <w:t>FEXT</w:t>
      </w:r>
      <w:r>
        <w:rPr>
          <w:rFonts w:hint="eastAsia" w:eastAsia="PMingLiU"/>
          <w:lang w:eastAsia="zh-TW"/>
        </w:rPr>
        <w:t>和</w:t>
      </w:r>
      <w:r>
        <w:rPr>
          <w:rFonts w:eastAsia="PMingLiU"/>
          <w:lang w:eastAsia="zh-TW"/>
        </w:rPr>
        <w:t>NEXT</w:t>
      </w:r>
      <w:r>
        <w:rPr>
          <w:rFonts w:hint="eastAsia" w:eastAsia="PMingLiU"/>
          <w:lang w:eastAsia="zh-TW"/>
        </w:rPr>
        <w:t>）串擾至</w:t>
      </w:r>
      <w:r>
        <w:rPr>
          <w:rFonts w:eastAsia="PMingLiU"/>
          <w:lang w:eastAsia="zh-TW"/>
        </w:rPr>
        <w:t>40 GHz</w:t>
      </w:r>
      <w:r>
        <w:rPr>
          <w:rFonts w:hint="eastAsia" w:eastAsia="PMingLiU"/>
          <w:lang w:eastAsia="zh-TW"/>
        </w:rPr>
        <w:t>。</w:t>
      </w:r>
      <w:r>
        <w:rPr>
          <w:rFonts w:eastAsia="PMingLiU"/>
          <w:lang w:eastAsia="zh-TW"/>
        </w:rPr>
        <w:t>NovaRay</w:t>
      </w:r>
      <w:r>
        <w:rPr>
          <w:rFonts w:hint="eastAsia" w:eastAsia="PMingLiU"/>
          <w:lang w:eastAsia="zh-TW"/>
        </w:rPr>
        <w:t>電纜組件（部件號</w:t>
      </w:r>
      <w:r>
        <w:rPr>
          <w:rFonts w:eastAsia="PMingLiU"/>
          <w:lang w:eastAsia="zh-TW"/>
        </w:rPr>
        <w:t>NVAC</w:t>
      </w:r>
      <w:r>
        <w:rPr>
          <w:rFonts w:hint="eastAsia" w:eastAsia="PMingLiU"/>
          <w:lang w:eastAsia="zh-TW"/>
        </w:rPr>
        <w:t>）可在</w:t>
      </w:r>
      <w:r>
        <w:rPr>
          <w:rFonts w:eastAsia="PMingLiU"/>
          <w:lang w:eastAsia="zh-TW"/>
        </w:rPr>
        <w:t>-40</w:t>
      </w:r>
      <w:r>
        <w:rPr>
          <w:rFonts w:hint="eastAsia" w:eastAsia="PMingLiU"/>
          <w:lang w:eastAsia="zh-TW"/>
        </w:rPr>
        <w:t>至</w:t>
      </w:r>
      <w:r>
        <w:rPr>
          <w:rFonts w:eastAsia="PMingLiU"/>
          <w:lang w:eastAsia="zh-TW"/>
        </w:rPr>
        <w:t>+125</w:t>
      </w:r>
      <w:r>
        <w:rPr>
          <w:rFonts w:hint="eastAsia" w:eastAsia="PMingLiU"/>
          <w:lang w:eastAsia="zh-TW"/>
        </w:rPr>
        <w:t>℃溫度範圍內工作，支持</w:t>
      </w:r>
      <w:r>
        <w:rPr>
          <w:rFonts w:eastAsia="PMingLiU"/>
          <w:lang w:eastAsia="zh-TW"/>
        </w:rPr>
        <w:t>PCIe®6.0/CXL®3.1</w:t>
      </w:r>
      <w:r>
        <w:rPr>
          <w:rFonts w:hint="eastAsia" w:eastAsia="PMingLiU"/>
          <w:lang w:eastAsia="zh-TW"/>
        </w:rPr>
        <w:t>。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PMingLiU" w:cs="Times New Roman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PMingLiU"/>
          <w:sz w:val="24"/>
          <w:szCs w:val="24"/>
          <w:lang w:eastAsia="zh-TW"/>
        </w:rPr>
        <w:t xml:space="preserve">Samtec </w:t>
      </w:r>
      <w:r>
        <w:fldChar w:fldCharType="begin"/>
      </w:r>
      <w:r>
        <w:instrText xml:space="preserve"> HYPERLINK "https://www.samtec.com/connectors/high-speed-board-to-board/high-density-arrays/novaray" </w:instrText>
      </w:r>
      <w:r>
        <w:fldChar w:fldCharType="separate"/>
      </w:r>
      <w:r>
        <w:rPr>
          <w:rStyle w:val="14"/>
          <w:rFonts w:ascii="Times New Roman" w:hAnsi="Times New Roman" w:eastAsia="PMingLiU"/>
          <w:sz w:val="24"/>
          <w:szCs w:val="24"/>
          <w:lang w:eastAsia="zh-TW"/>
        </w:rPr>
        <w:t>NovaRay</w:t>
      </w:r>
      <w:r>
        <w:rPr>
          <w:rStyle w:val="14"/>
          <w:rFonts w:hint="eastAsia" w:ascii="Times New Roman" w:hAnsi="Times New Roman" w:eastAsia="PMingLiU"/>
          <w:sz w:val="24"/>
          <w:szCs w:val="24"/>
          <w:lang w:eastAsia="zh-TW"/>
        </w:rPr>
        <w:t>連接器</w:t>
      </w:r>
      <w:r>
        <w:rPr>
          <w:rStyle w:val="14"/>
          <w:rFonts w:hint="eastAsia" w:ascii="Times New Roman" w:hAnsi="Times New Roman" w:eastAsia="PMingLiU"/>
          <w:sz w:val="24"/>
          <w:szCs w:val="24"/>
          <w:lang w:eastAsia="zh-TW"/>
        </w:rPr>
        <w:fldChar w:fldCharType="end"/>
      </w:r>
      <w:r>
        <w:rPr>
          <w:rFonts w:hint="eastAsia" w:ascii="Times New Roman" w:hAnsi="Times New Roman" w:eastAsia="PMingLiU"/>
          <w:sz w:val="24"/>
          <w:szCs w:val="24"/>
          <w:lang w:eastAsia="zh-TW"/>
        </w:rPr>
        <w:t>的創新設計集極高的密度和性能於一體，在系統尺寸縮小、速度提高的情況下至關重要。全屏蔽差分對設計和兩個可靠的接觸點使其具有業界領先的</w:t>
      </w:r>
      <w:r>
        <w:rPr>
          <w:rFonts w:ascii="Times New Roman" w:hAnsi="Times New Roman" w:eastAsia="PMingLiU"/>
          <w:sz w:val="24"/>
          <w:szCs w:val="24"/>
          <w:lang w:eastAsia="zh-TW"/>
        </w:rPr>
        <w:t>4.0 Tbps</w:t>
      </w:r>
      <w:r>
        <w:rPr>
          <w:rFonts w:hint="eastAsia" w:ascii="Times New Roman" w:hAnsi="Times New Roman" w:eastAsia="PMingLiU"/>
          <w:sz w:val="24"/>
          <w:szCs w:val="24"/>
          <w:lang w:eastAsia="zh-TW"/>
        </w:rPr>
        <w:t>總數據速率。</w:t>
      </w:r>
      <w:r>
        <w:rPr>
          <w:rFonts w:ascii="Times New Roman" w:hAnsi="Times New Roman" w:eastAsia="PMingLiU"/>
          <w:sz w:val="24"/>
          <w:szCs w:val="24"/>
          <w:lang w:eastAsia="zh-TW"/>
        </w:rPr>
        <w:t>NovaRay</w:t>
      </w:r>
      <w:r>
        <w:rPr>
          <w:rFonts w:hint="eastAsia" w:ascii="Times New Roman" w:hAnsi="Times New Roman" w:eastAsia="PMingLiU"/>
          <w:sz w:val="24"/>
          <w:szCs w:val="24"/>
          <w:lang w:eastAsia="zh-TW"/>
        </w:rPr>
        <w:t>電纜組件包括兩個連接器，可選配屏蔽和閉鎖系統。</w:t>
      </w:r>
      <w:r>
        <w:rPr>
          <w:rFonts w:ascii="Times New Roman" w:hAnsi="Times New Roman" w:eastAsia="PMingLiU"/>
          <w:sz w:val="24"/>
          <w:szCs w:val="24"/>
          <w:lang w:eastAsia="zh-TW"/>
        </w:rPr>
        <w:t>NovaRay</w:t>
      </w:r>
      <w:r>
        <w:rPr>
          <w:rFonts w:hint="eastAsia" w:ascii="Times New Roman" w:hAnsi="Times New Roman" w:eastAsia="PMingLiU"/>
          <w:sz w:val="24"/>
          <w:szCs w:val="24"/>
          <w:lang w:eastAsia="zh-TW"/>
        </w:rPr>
        <w:t>電纜組件的端</w:t>
      </w:r>
      <w:r>
        <w:rPr>
          <w:rFonts w:ascii="Times New Roman" w:hAnsi="Times New Roman" w:eastAsia="PMingLiU"/>
          <w:sz w:val="24"/>
          <w:szCs w:val="24"/>
          <w:lang w:eastAsia="zh-TW"/>
        </w:rPr>
        <w:t>1</w:t>
      </w:r>
      <w:r>
        <w:rPr>
          <w:rFonts w:hint="eastAsia" w:ascii="Times New Roman" w:hAnsi="Times New Roman" w:eastAsia="PMingLiU"/>
          <w:sz w:val="24"/>
          <w:szCs w:val="24"/>
          <w:lang w:eastAsia="zh-TW"/>
        </w:rPr>
        <w:t>包括</w:t>
      </w:r>
      <w:r>
        <w:fldChar w:fldCharType="begin"/>
      </w:r>
      <w:r>
        <w:instrText xml:space="preserve"> HYPERLINK "https://www.samtec.com/products/nvam" </w:instrText>
      </w:r>
      <w:r>
        <w:fldChar w:fldCharType="separate"/>
      </w:r>
      <w:r>
        <w:rPr>
          <w:rStyle w:val="14"/>
          <w:rFonts w:ascii="Times New Roman" w:hAnsi="Times New Roman" w:eastAsia="PMingLiU"/>
          <w:sz w:val="24"/>
          <w:szCs w:val="24"/>
          <w:lang w:eastAsia="zh-TW"/>
        </w:rPr>
        <w:t>NovaRay</w:t>
      </w:r>
      <w:r>
        <w:rPr>
          <w:rStyle w:val="14"/>
          <w:rFonts w:hint="eastAsia" w:ascii="Times New Roman" w:hAnsi="Times New Roman" w:eastAsia="PMingLiU"/>
          <w:sz w:val="24"/>
          <w:szCs w:val="24"/>
          <w:lang w:eastAsia="zh-TW"/>
        </w:rPr>
        <w:t>連接器</w:t>
      </w:r>
      <w:r>
        <w:rPr>
          <w:rStyle w:val="14"/>
          <w:rFonts w:hint="eastAsia" w:ascii="Times New Roman" w:hAnsi="Times New Roman" w:eastAsia="PMingLiU"/>
          <w:sz w:val="24"/>
          <w:szCs w:val="24"/>
          <w:lang w:eastAsia="zh-TW"/>
        </w:rPr>
        <w:fldChar w:fldCharType="end"/>
      </w:r>
      <w:r>
        <w:rPr>
          <w:rFonts w:hint="eastAsia" w:ascii="Times New Roman" w:hAnsi="Times New Roman" w:eastAsia="PMingLiU"/>
          <w:sz w:val="24"/>
          <w:szCs w:val="24"/>
          <w:lang w:eastAsia="zh-TW"/>
        </w:rPr>
        <w:t>，設計人員可根據具體應用從</w:t>
      </w:r>
      <w:r>
        <w:rPr>
          <w:rFonts w:ascii="Times New Roman" w:hAnsi="Times New Roman" w:eastAsia="PMingLiU"/>
          <w:sz w:val="24"/>
          <w:szCs w:val="24"/>
          <w:lang w:eastAsia="zh-TW"/>
        </w:rPr>
        <w:t>Samtec</w:t>
      </w:r>
      <w:r>
        <w:rPr>
          <w:rFonts w:hint="eastAsia" w:ascii="Times New Roman" w:hAnsi="Times New Roman" w:eastAsia="PMingLiU"/>
          <w:sz w:val="24"/>
          <w:szCs w:val="24"/>
          <w:lang w:eastAsia="zh-TW"/>
        </w:rPr>
        <w:t>目錄中選擇各種端</w:t>
      </w:r>
      <w:r>
        <w:rPr>
          <w:rFonts w:ascii="Times New Roman" w:hAnsi="Times New Roman" w:eastAsia="PMingLiU"/>
          <w:sz w:val="24"/>
          <w:szCs w:val="24"/>
          <w:lang w:eastAsia="zh-TW"/>
        </w:rPr>
        <w:t>2</w:t>
      </w:r>
      <w:r>
        <w:rPr>
          <w:rFonts w:hint="eastAsia" w:ascii="Times New Roman" w:hAnsi="Times New Roman" w:eastAsia="PMingLiU"/>
          <w:sz w:val="24"/>
          <w:szCs w:val="24"/>
          <w:lang w:eastAsia="zh-TW"/>
        </w:rPr>
        <w:t>選項，包括</w:t>
      </w:r>
      <w:r>
        <w:fldChar w:fldCharType="begin"/>
      </w:r>
      <w:r>
        <w:instrText xml:space="preserve"> HYPERLINK "https://www.samtec.com/products/fqsfp" </w:instrText>
      </w:r>
      <w:r>
        <w:fldChar w:fldCharType="separate"/>
      </w:r>
      <w:r>
        <w:rPr>
          <w:rStyle w:val="14"/>
          <w:rFonts w:ascii="Times New Roman" w:hAnsi="Times New Roman" w:eastAsia="PMingLiU"/>
          <w:sz w:val="24"/>
          <w:szCs w:val="24"/>
          <w:lang w:eastAsia="zh-TW"/>
        </w:rPr>
        <w:t>FQSFP</w:t>
      </w:r>
      <w:r>
        <w:rPr>
          <w:rStyle w:val="14"/>
          <w:rFonts w:ascii="Times New Roman" w:hAnsi="Times New Roman" w:eastAsia="PMingLiU"/>
          <w:sz w:val="24"/>
          <w:szCs w:val="24"/>
          <w:lang w:eastAsia="zh-TW"/>
        </w:rPr>
        <w:fldChar w:fldCharType="end"/>
      </w:r>
      <w:r>
        <w:rPr>
          <w:rFonts w:hint="eastAsia" w:ascii="Times New Roman" w:hAnsi="Times New Roman" w:eastAsia="PMingLiU"/>
          <w:sz w:val="24"/>
          <w:szCs w:val="24"/>
          <w:lang w:eastAsia="zh-TW"/>
        </w:rPr>
        <w:t>、</w:t>
      </w:r>
      <w:r>
        <w:fldChar w:fldCharType="begin"/>
      </w:r>
      <w:r>
        <w:instrText xml:space="preserve"> HYPERLINK "https://www.samtec.com/cables/panel/high-speed/novaray-io" </w:instrText>
      </w:r>
      <w:r>
        <w:fldChar w:fldCharType="separate"/>
      </w:r>
      <w:r>
        <w:rPr>
          <w:rStyle w:val="14"/>
          <w:rFonts w:ascii="Times New Roman" w:hAnsi="Times New Roman" w:eastAsia="PMingLiU"/>
          <w:sz w:val="24"/>
          <w:szCs w:val="24"/>
          <w:lang w:eastAsia="zh-TW"/>
        </w:rPr>
        <w:t>NovaRay I/O</w:t>
      </w:r>
      <w:r>
        <w:rPr>
          <w:rStyle w:val="14"/>
          <w:rFonts w:ascii="Times New Roman" w:hAnsi="Times New Roman" w:eastAsia="PMingLiU"/>
          <w:sz w:val="24"/>
          <w:szCs w:val="24"/>
          <w:lang w:eastAsia="zh-TW"/>
        </w:rPr>
        <w:fldChar w:fldCharType="end"/>
      </w:r>
      <w:r>
        <w:rPr>
          <w:rFonts w:hint="eastAsia" w:ascii="Times New Roman" w:hAnsi="Times New Roman" w:eastAsia="PMingLiU"/>
          <w:sz w:val="24"/>
          <w:szCs w:val="24"/>
          <w:lang w:eastAsia="zh-TW"/>
        </w:rPr>
        <w:t>、</w:t>
      </w:r>
      <w:r>
        <w:fldChar w:fldCharType="begin"/>
      </w:r>
      <w:r>
        <w:instrText xml:space="preserve"> HYPERLINK "https://www.samtec.com/connectors/backplane/high-speed-backplane-systems/examax" </w:instrText>
      </w:r>
      <w:r>
        <w:fldChar w:fldCharType="separate"/>
      </w:r>
      <w:r>
        <w:rPr>
          <w:rStyle w:val="14"/>
          <w:rFonts w:ascii="Times New Roman" w:hAnsi="Times New Roman" w:eastAsia="PMingLiU"/>
          <w:sz w:val="24"/>
          <w:szCs w:val="24"/>
          <w:lang w:eastAsia="zh-TW"/>
        </w:rPr>
        <w:t>ExaMAX®</w:t>
      </w:r>
      <w:r>
        <w:rPr>
          <w:rStyle w:val="14"/>
          <w:rFonts w:hint="eastAsia" w:ascii="Times New Roman" w:hAnsi="Times New Roman" w:eastAsia="PMingLiU"/>
          <w:sz w:val="24"/>
          <w:szCs w:val="24"/>
          <w:lang w:eastAsia="zh-TW"/>
        </w:rPr>
        <w:t>背板</w:t>
      </w:r>
      <w:r>
        <w:rPr>
          <w:rStyle w:val="14"/>
          <w:rFonts w:hint="eastAsia" w:ascii="Times New Roman" w:hAnsi="Times New Roman" w:eastAsia="PMingLiU"/>
          <w:sz w:val="24"/>
          <w:szCs w:val="24"/>
          <w:lang w:eastAsia="zh-TW"/>
        </w:rPr>
        <w:fldChar w:fldCharType="end"/>
      </w:r>
      <w:r>
        <w:rPr>
          <w:rFonts w:hint="eastAsia" w:ascii="Times New Roman" w:hAnsi="Times New Roman" w:eastAsia="PMingLiU"/>
          <w:sz w:val="24"/>
          <w:szCs w:val="24"/>
          <w:lang w:eastAsia="zh-TW"/>
        </w:rPr>
        <w:t>和即將推出的</w:t>
      </w:r>
      <w:r>
        <w:fldChar w:fldCharType="begin"/>
      </w:r>
      <w:r>
        <w:instrText xml:space="preserve"> HYPERLINK "https://www.samtec.com/connectors/backplane/high-speed-backplane-systems/novaray-backplane" </w:instrText>
      </w:r>
      <w:r>
        <w:fldChar w:fldCharType="separate"/>
      </w:r>
      <w:r>
        <w:rPr>
          <w:rStyle w:val="14"/>
          <w:rFonts w:ascii="Times New Roman" w:hAnsi="Times New Roman" w:eastAsia="PMingLiU"/>
          <w:sz w:val="24"/>
          <w:szCs w:val="24"/>
          <w:lang w:eastAsia="zh-TW"/>
        </w:rPr>
        <w:t>NovaRay</w:t>
      </w:r>
      <w:r>
        <w:rPr>
          <w:rStyle w:val="14"/>
          <w:rFonts w:hint="eastAsia" w:ascii="Times New Roman" w:hAnsi="Times New Roman" w:eastAsia="PMingLiU"/>
          <w:sz w:val="24"/>
          <w:szCs w:val="24"/>
          <w:lang w:eastAsia="zh-TW"/>
        </w:rPr>
        <w:t>背板</w:t>
      </w:r>
      <w:r>
        <w:rPr>
          <w:rStyle w:val="14"/>
          <w:rFonts w:hint="eastAsia" w:ascii="Times New Roman" w:hAnsi="Times New Roman" w:eastAsia="PMingLiU"/>
          <w:sz w:val="24"/>
          <w:szCs w:val="24"/>
          <w:lang w:eastAsia="zh-TW"/>
        </w:rPr>
        <w:fldChar w:fldCharType="end"/>
      </w:r>
      <w:r>
        <w:rPr>
          <w:rFonts w:hint="eastAsia" w:ascii="Times New Roman" w:hAnsi="Times New Roman" w:eastAsia="PMingLiU"/>
          <w:sz w:val="24"/>
          <w:szCs w:val="24"/>
          <w:lang w:eastAsia="zh-TW"/>
        </w:rPr>
        <w:t>。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PMingLiU" w:cs="Times New Roman"/>
          <w:kern w:val="0"/>
          <w:sz w:val="24"/>
          <w:szCs w:val="24"/>
          <w:lang w:eastAsia="zh-TW"/>
          <w14:ligatures w14:val="none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PMingLiU" w:cs="Times New Roman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PMingLiU"/>
          <w:sz w:val="24"/>
          <w:szCs w:val="24"/>
          <w:lang w:eastAsia="zh-TW"/>
        </w:rPr>
        <w:t>NovaRay</w:t>
      </w:r>
      <w:r>
        <w:rPr>
          <w:rFonts w:hint="eastAsia" w:ascii="Times New Roman" w:hAnsi="Times New Roman" w:eastAsia="PMingLiU"/>
          <w:sz w:val="24"/>
          <w:szCs w:val="24"/>
          <w:lang w:eastAsia="zh-TW"/>
        </w:rPr>
        <w:t>電纜組件可與</w:t>
      </w:r>
      <w:r>
        <w:rPr>
          <w:rFonts w:ascii="Times New Roman" w:hAnsi="Times New Roman" w:eastAsia="PMingLiU"/>
          <w:sz w:val="24"/>
          <w:szCs w:val="24"/>
          <w:lang w:eastAsia="zh-TW"/>
        </w:rPr>
        <w:t>34 AWG EyeSpeed®</w:t>
      </w:r>
      <w:r>
        <w:rPr>
          <w:rFonts w:hint="eastAsia" w:ascii="Times New Roman" w:hAnsi="Times New Roman" w:eastAsia="PMingLiU"/>
          <w:sz w:val="24"/>
          <w:szCs w:val="24"/>
          <w:lang w:eastAsia="zh-TW"/>
        </w:rPr>
        <w:t>超低傾斜雙軸電纜（</w:t>
      </w:r>
      <w:r>
        <w:rPr>
          <w:rFonts w:ascii="Times New Roman" w:hAnsi="Times New Roman" w:eastAsia="PMingLiU"/>
          <w:sz w:val="24"/>
          <w:szCs w:val="24"/>
          <w:lang w:eastAsia="zh-TW"/>
        </w:rPr>
        <w:t>&lt;3.5 ps/</w:t>
      </w:r>
      <w:r>
        <w:rPr>
          <w:rFonts w:hint="eastAsia" w:ascii="Times New Roman" w:hAnsi="Times New Roman" w:eastAsia="PMingLiU"/>
          <w:sz w:val="24"/>
          <w:szCs w:val="24"/>
          <w:lang w:eastAsia="zh-TW"/>
        </w:rPr>
        <w:t>米）配套使用。可選項包括</w:t>
      </w:r>
      <w:r>
        <w:rPr>
          <w:rFonts w:ascii="Times New Roman" w:hAnsi="Times New Roman" w:eastAsia="PMingLiU"/>
          <w:sz w:val="24"/>
          <w:szCs w:val="24"/>
          <w:lang w:eastAsia="zh-TW"/>
        </w:rPr>
        <w:t>34AWG/100</w:t>
      </w:r>
      <w:r>
        <w:rPr>
          <w:rFonts w:hint="eastAsia" w:ascii="Times New Roman" w:hAnsi="Times New Roman" w:eastAsia="PMingLiU"/>
          <w:sz w:val="24"/>
          <w:szCs w:val="24"/>
          <w:lang w:eastAsia="zh-TW"/>
        </w:rPr>
        <w:t>Ω、</w:t>
      </w:r>
      <w:r>
        <w:rPr>
          <w:rFonts w:ascii="Times New Roman" w:hAnsi="Times New Roman" w:eastAsia="PMingLiU"/>
          <w:sz w:val="24"/>
          <w:szCs w:val="24"/>
          <w:lang w:eastAsia="zh-TW"/>
        </w:rPr>
        <w:t>34AWG/92</w:t>
      </w:r>
      <w:r>
        <w:rPr>
          <w:rFonts w:hint="eastAsia" w:ascii="Times New Roman" w:hAnsi="Times New Roman" w:eastAsia="PMingLiU"/>
          <w:sz w:val="24"/>
          <w:szCs w:val="24"/>
          <w:lang w:eastAsia="zh-TW"/>
        </w:rPr>
        <w:t>Ω和</w:t>
      </w:r>
      <w:r>
        <w:rPr>
          <w:rFonts w:ascii="Times New Roman" w:hAnsi="Times New Roman" w:eastAsia="PMingLiU"/>
          <w:sz w:val="24"/>
          <w:szCs w:val="24"/>
          <w:lang w:eastAsia="zh-TW"/>
        </w:rPr>
        <w:t>34 AWG Thinax</w:t>
      </w:r>
      <w:r>
        <w:rPr>
          <w:rFonts w:ascii="Times New Roman" w:hAnsi="Times New Roman" w:eastAsia="PMingLiU"/>
          <w:sz w:val="24"/>
          <w:szCs w:val="24"/>
          <w:vertAlign w:val="superscript"/>
          <w:lang w:eastAsia="zh-TW"/>
        </w:rPr>
        <w:t>TM</w:t>
      </w:r>
      <w:r>
        <w:rPr>
          <w:rFonts w:ascii="Times New Roman" w:hAnsi="Times New Roman" w:eastAsia="PMingLiU"/>
          <w:sz w:val="24"/>
          <w:szCs w:val="24"/>
          <w:lang w:eastAsia="zh-TW"/>
        </w:rPr>
        <w:t>/92</w:t>
      </w:r>
      <w:r>
        <w:rPr>
          <w:rFonts w:hint="eastAsia" w:ascii="Times New Roman" w:hAnsi="Times New Roman" w:eastAsia="PMingLiU"/>
          <w:sz w:val="24"/>
          <w:szCs w:val="24"/>
          <w:lang w:eastAsia="zh-TW"/>
        </w:rPr>
        <w:t>Ω</w:t>
      </w:r>
      <w:bookmarkStart w:id="0" w:name="_GoBack"/>
      <w:bookmarkEnd w:id="0"/>
      <w:r>
        <w:rPr>
          <w:rFonts w:hint="eastAsia" w:ascii="Times New Roman" w:hAnsi="Times New Roman" w:eastAsia="PMingLiU"/>
          <w:sz w:val="24"/>
          <w:szCs w:val="24"/>
          <w:lang w:eastAsia="zh-TW"/>
        </w:rPr>
        <w:t>超高性能電纜（橫截面積縮小</w:t>
      </w:r>
      <w:r>
        <w:rPr>
          <w:rFonts w:ascii="Times New Roman" w:hAnsi="Times New Roman" w:eastAsia="PMingLiU"/>
          <w:sz w:val="24"/>
          <w:szCs w:val="24"/>
          <w:lang w:eastAsia="zh-TW"/>
        </w:rPr>
        <w:t>40%</w:t>
      </w:r>
      <w:r>
        <w:rPr>
          <w:rFonts w:hint="eastAsia" w:ascii="Times New Roman" w:hAnsi="Times New Roman" w:eastAsia="PMingLiU"/>
          <w:sz w:val="24"/>
          <w:szCs w:val="24"/>
          <w:lang w:eastAsia="zh-TW"/>
        </w:rPr>
        <w:t>）。</w:t>
      </w:r>
      <w:r>
        <w:rPr>
          <w:rFonts w:ascii="Times New Roman" w:hAnsi="Times New Roman" w:eastAsia="PMingLiU"/>
          <w:sz w:val="24"/>
          <w:szCs w:val="24"/>
          <w:lang w:eastAsia="zh-TW"/>
        </w:rPr>
        <w:t>92</w:t>
      </w:r>
      <w:r>
        <w:rPr>
          <w:rFonts w:hint="eastAsia" w:ascii="Times New Roman" w:hAnsi="Times New Roman" w:eastAsia="PMingLiU"/>
          <w:sz w:val="24"/>
          <w:szCs w:val="24"/>
          <w:lang w:eastAsia="zh-TW"/>
        </w:rPr>
        <w:t>Ω解決方案可同時滿足</w:t>
      </w:r>
      <w:r>
        <w:rPr>
          <w:rFonts w:ascii="Times New Roman" w:hAnsi="Times New Roman" w:eastAsia="PMingLiU"/>
          <w:sz w:val="24"/>
          <w:szCs w:val="24"/>
          <w:lang w:eastAsia="zh-TW"/>
        </w:rPr>
        <w:t>85</w:t>
      </w:r>
      <w:r>
        <w:rPr>
          <w:rFonts w:hint="eastAsia" w:ascii="Times New Roman" w:hAnsi="Times New Roman" w:eastAsia="PMingLiU"/>
          <w:sz w:val="24"/>
          <w:szCs w:val="24"/>
          <w:lang w:eastAsia="zh-TW"/>
        </w:rPr>
        <w:t>Ω和</w:t>
      </w:r>
      <w:r>
        <w:rPr>
          <w:rFonts w:ascii="Times New Roman" w:hAnsi="Times New Roman" w:eastAsia="PMingLiU"/>
          <w:sz w:val="24"/>
          <w:szCs w:val="24"/>
          <w:lang w:eastAsia="zh-TW"/>
        </w:rPr>
        <w:t>100</w:t>
      </w:r>
      <w:r>
        <w:rPr>
          <w:rFonts w:hint="eastAsia" w:ascii="Times New Roman" w:hAnsi="Times New Roman" w:eastAsia="PMingLiU"/>
          <w:sz w:val="24"/>
          <w:szCs w:val="24"/>
          <w:lang w:eastAsia="zh-TW"/>
        </w:rPr>
        <w:t>Ω的應用需求。</w:t>
      </w:r>
    </w:p>
    <w:p>
      <w:pPr>
        <w:pStyle w:val="7"/>
        <w:spacing w:before="240" w:beforeAutospacing="0" w:after="240" w:afterAutospacing="0"/>
        <w:jc w:val="both"/>
        <w:rPr>
          <w:rFonts w:eastAsia="PMingLiU"/>
        </w:rPr>
      </w:pPr>
      <w:r>
        <w:rPr>
          <w:rFonts w:eastAsia="PMingLiU"/>
          <w:lang w:eastAsia="zh-TW"/>
        </w:rPr>
        <w:t>Samtec</w:t>
      </w:r>
      <w:r>
        <w:rPr>
          <w:rFonts w:hint="eastAsia" w:eastAsia="PMingLiU"/>
          <w:lang w:eastAsia="zh-TW"/>
        </w:rPr>
        <w:t>的</w:t>
      </w:r>
      <w:r>
        <w:rPr>
          <w:rFonts w:eastAsia="PMingLiU"/>
          <w:lang w:eastAsia="zh-TW"/>
        </w:rPr>
        <w:t>NovaRay</w:t>
      </w:r>
      <w:r>
        <w:rPr>
          <w:rFonts w:hint="eastAsia" w:eastAsia="PMingLiU"/>
          <w:lang w:eastAsia="zh-TW"/>
        </w:rPr>
        <w:t>電纜組件有現貨，可直接從</w:t>
      </w:r>
      <w:r>
        <w:rPr>
          <w:rFonts w:eastAsia="PMingLiU"/>
          <w:lang w:eastAsia="zh-TW"/>
        </w:rPr>
        <w:t>Samtec</w:t>
      </w:r>
      <w:r>
        <w:rPr>
          <w:rFonts w:hint="eastAsia" w:eastAsia="PMingLiU"/>
          <w:lang w:eastAsia="zh-TW"/>
        </w:rPr>
        <w:t>或通過授權經銷商購買。如需</w:t>
      </w:r>
      <w:r>
        <w:rPr>
          <w:rFonts w:eastAsia="PMingLiU"/>
          <w:lang w:eastAsia="zh-TW"/>
        </w:rPr>
        <w:t>Samtec SI</w:t>
      </w:r>
      <w:r>
        <w:rPr>
          <w:rFonts w:hint="eastAsia" w:eastAsia="PMingLiU"/>
          <w:lang w:eastAsia="zh-TW"/>
        </w:rPr>
        <w:t>專家的設計幫助，請直接發送電子郵件至</w:t>
      </w:r>
      <w:r>
        <w:fldChar w:fldCharType="begin"/>
      </w:r>
      <w:r>
        <w:instrText xml:space="preserve"> HYPERLINK "mailto:sig@samtec.com" \t "_blank" </w:instrText>
      </w:r>
      <w:r>
        <w:fldChar w:fldCharType="separate"/>
      </w:r>
      <w:r>
        <w:rPr>
          <w:rStyle w:val="14"/>
          <w:rFonts w:eastAsia="PMingLiU"/>
          <w:lang w:eastAsia="zh-TW"/>
        </w:rPr>
        <w:t>sig@samtec.com</w:t>
      </w:r>
      <w:r>
        <w:rPr>
          <w:rStyle w:val="14"/>
          <w:rFonts w:eastAsia="PMingLiU"/>
          <w:lang w:eastAsia="zh-TW"/>
        </w:rPr>
        <w:fldChar w:fldCharType="end"/>
      </w:r>
      <w:r>
        <w:rPr>
          <w:rFonts w:hint="eastAsia" w:eastAsia="PMingLiU"/>
          <w:lang w:eastAsia="zh-TW"/>
        </w:rPr>
        <w:t>。</w:t>
      </w:r>
    </w:p>
    <w:p>
      <w:pPr>
        <w:pStyle w:val="7"/>
        <w:spacing w:before="240" w:beforeAutospacing="0" w:after="240" w:afterAutospacing="0"/>
        <w:jc w:val="both"/>
        <w:rPr>
          <w:rFonts w:eastAsia="PMingLiU"/>
        </w:rPr>
      </w:pPr>
      <w:r>
        <w:rPr>
          <w:rStyle w:val="11"/>
          <w:rFonts w:hint="eastAsia" w:eastAsia="PMingLiU"/>
          <w:lang w:eastAsia="zh-TW"/>
        </w:rPr>
        <w:t>關於</w:t>
      </w:r>
      <w:r>
        <w:rPr>
          <w:rStyle w:val="11"/>
          <w:rFonts w:eastAsia="PMingLiU"/>
          <w:lang w:eastAsia="zh-TW"/>
        </w:rPr>
        <w:t>Samtec, Inc.</w:t>
      </w:r>
    </w:p>
    <w:p>
      <w:pPr>
        <w:pStyle w:val="7"/>
        <w:spacing w:before="240" w:beforeAutospacing="0" w:after="240" w:afterAutospacing="0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Samtec</w:t>
      </w:r>
      <w:r>
        <w:rPr>
          <w:rFonts w:hint="eastAsia" w:eastAsia="PMingLiU"/>
          <w:lang w:eastAsia="zh-TW"/>
        </w:rPr>
        <w:t>成立於</w:t>
      </w:r>
      <w:r>
        <w:rPr>
          <w:rFonts w:eastAsia="PMingLiU"/>
          <w:lang w:eastAsia="zh-TW"/>
        </w:rPr>
        <w:t>1976</w:t>
      </w:r>
      <w:r>
        <w:rPr>
          <w:rFonts w:hint="eastAsia" w:eastAsia="PMingLiU"/>
          <w:lang w:eastAsia="zh-TW"/>
        </w:rPr>
        <w:t>年，是一家擁有</w:t>
      </w:r>
      <w:r>
        <w:rPr>
          <w:rFonts w:eastAsia="PMingLiU"/>
          <w:lang w:eastAsia="zh-TW"/>
        </w:rPr>
        <w:t>10</w:t>
      </w:r>
      <w:r>
        <w:rPr>
          <w:rFonts w:hint="eastAsia" w:eastAsia="PMingLiU"/>
          <w:lang w:eastAsia="zh-TW"/>
        </w:rPr>
        <w:t>億美元資產的私營全球製造商，提供廣泛的電子互連解決方案，包括高速板對板、高速電纜、中板和面板光學器件、精密射頻、柔性堆疊以及微型</w:t>
      </w:r>
      <w:r>
        <w:rPr>
          <w:rFonts w:eastAsia="PMingLiU"/>
          <w:lang w:eastAsia="zh-TW"/>
        </w:rPr>
        <w:t>/</w:t>
      </w:r>
      <w:r>
        <w:rPr>
          <w:rFonts w:hint="eastAsia" w:eastAsia="PMingLiU"/>
          <w:lang w:eastAsia="zh-TW"/>
        </w:rPr>
        <w:t>加固型元件和電纜。</w:t>
      </w:r>
      <w:r>
        <w:rPr>
          <w:rFonts w:eastAsia="PMingLiU"/>
          <w:lang w:eastAsia="zh-TW"/>
        </w:rPr>
        <w:t>Samtec</w:t>
      </w:r>
      <w:r>
        <w:rPr>
          <w:rFonts w:hint="eastAsia" w:eastAsia="PMingLiU"/>
          <w:lang w:eastAsia="zh-TW"/>
        </w:rPr>
        <w:t>技術中心致力於開發和推進技術、策略和產品，以優化系統的性能和成本，包括從裸芯片到</w:t>
      </w:r>
      <w:r>
        <w:rPr>
          <w:rFonts w:eastAsia="PMingLiU"/>
          <w:lang w:eastAsia="zh-TW"/>
        </w:rPr>
        <w:t>100</w:t>
      </w:r>
      <w:r>
        <w:rPr>
          <w:rFonts w:hint="eastAsia" w:eastAsia="PMingLiU"/>
          <w:lang w:eastAsia="zh-TW"/>
        </w:rPr>
        <w:t>米外的接口以及其間的所有互連點。</w:t>
      </w:r>
      <w:r>
        <w:rPr>
          <w:rFonts w:eastAsia="PMingLiU"/>
          <w:lang w:eastAsia="zh-TW"/>
        </w:rPr>
        <w:t>Samtec</w:t>
      </w:r>
      <w:r>
        <w:rPr>
          <w:rFonts w:hint="eastAsia" w:eastAsia="PMingLiU"/>
          <w:lang w:eastAsia="zh-TW"/>
        </w:rPr>
        <w:t>在全球擁有</w:t>
      </w:r>
      <w:r>
        <w:rPr>
          <w:rFonts w:eastAsia="PMingLiU"/>
          <w:lang w:eastAsia="zh-TW"/>
        </w:rPr>
        <w:t>40</w:t>
      </w:r>
      <w:r>
        <w:rPr>
          <w:rFonts w:hint="eastAsia" w:eastAsia="PMingLiU"/>
          <w:lang w:eastAsia="zh-TW"/>
        </w:rPr>
        <w:t>多個分支機搆，產品銷往超過</w:t>
      </w:r>
      <w:r>
        <w:rPr>
          <w:rFonts w:eastAsia="PMingLiU"/>
          <w:lang w:eastAsia="zh-TW"/>
        </w:rPr>
        <w:t>125</w:t>
      </w:r>
      <w:r>
        <w:rPr>
          <w:rFonts w:hint="eastAsia" w:eastAsia="PMingLiU"/>
          <w:lang w:eastAsia="zh-TW"/>
        </w:rPr>
        <w:t>個不同國家，遍佈全球的足跡使其可以為客戶提供最優的服務。如欲瞭解更多信息，請訪問：</w:t>
      </w:r>
      <w:r>
        <w:fldChar w:fldCharType="begin"/>
      </w:r>
      <w:r>
        <w:instrText xml:space="preserve"> HYPERLINK "http://www.samtec.com/" \t "_blank" </w:instrText>
      </w:r>
      <w:r>
        <w:fldChar w:fldCharType="separate"/>
      </w:r>
      <w:r>
        <w:rPr>
          <w:rStyle w:val="14"/>
          <w:rFonts w:eastAsia="PMingLiU"/>
          <w:lang w:eastAsia="zh-TW"/>
        </w:rPr>
        <w:t>http://www.samtec.com</w:t>
      </w:r>
      <w:r>
        <w:rPr>
          <w:rStyle w:val="14"/>
          <w:rFonts w:eastAsia="PMingLiU"/>
          <w:lang w:eastAsia="zh-TW"/>
        </w:rPr>
        <w:fldChar w:fldCharType="end"/>
      </w:r>
      <w:r>
        <w:rPr>
          <w:rFonts w:hint="eastAsia" w:eastAsia="PMingLiU"/>
          <w:lang w:eastAsia="zh-TW"/>
        </w:rPr>
        <w:t>。</w:t>
      </w:r>
    </w:p>
    <w:p>
      <w:pPr>
        <w:pStyle w:val="7"/>
        <w:spacing w:before="240" w:beforeAutospacing="0" w:after="240" w:afterAutospacing="0"/>
        <w:rPr>
          <w:rFonts w:eastAsia="PMingLiU"/>
          <w:lang w:eastAsia="zh-TW"/>
        </w:rPr>
      </w:pPr>
      <w:r>
        <w:rPr>
          <w:rStyle w:val="11"/>
          <w:rFonts w:eastAsia="PMingLiU"/>
          <w:lang w:eastAsia="zh-TW"/>
        </w:rPr>
        <w:t>Samtec, Inc.</w:t>
      </w:r>
      <w:r>
        <w:rPr>
          <w:rFonts w:eastAsia="PMingLiU"/>
          <w:b/>
          <w:bCs/>
          <w:lang w:eastAsia="zh-TW"/>
        </w:rPr>
        <w:br w:type="textWrapping"/>
      </w:r>
      <w:r>
        <w:rPr>
          <w:rStyle w:val="11"/>
        </w:rPr>
        <w:t>P.O. Box 1147</w:t>
      </w:r>
      <w:r>
        <w:rPr>
          <w:b/>
          <w:bCs/>
        </w:rPr>
        <w:br w:type="textWrapping"/>
      </w:r>
      <w:r>
        <w:rPr>
          <w:rStyle w:val="11"/>
        </w:rPr>
        <w:t>New Albany, IN 47151-1147</w:t>
      </w:r>
      <w:r>
        <w:rPr>
          <w:b/>
          <w:bCs/>
        </w:rPr>
        <w:br w:type="textWrapping"/>
      </w:r>
      <w:r>
        <w:rPr>
          <w:rStyle w:val="11"/>
        </w:rPr>
        <w:t>USA</w:t>
      </w:r>
      <w:r>
        <w:rPr>
          <w:b/>
          <w:bCs/>
        </w:rPr>
        <w:br w:type="textWrapping"/>
      </w:r>
      <w:r>
        <w:rPr>
          <w:rStyle w:val="11"/>
          <w:rFonts w:hint="eastAsia" w:eastAsia="PMingLiU"/>
          <w:lang w:eastAsia="zh-TW"/>
        </w:rPr>
        <w:t>電話：</w:t>
      </w:r>
      <w:r>
        <w:rPr>
          <w:rStyle w:val="11"/>
          <w:rFonts w:eastAsia="PMingLiU"/>
          <w:lang w:eastAsia="zh-TW"/>
        </w:rPr>
        <w:t>1-800-SAMTEC-9 (800-726-8329)</w:t>
      </w:r>
      <w:r>
        <w:rPr>
          <w:rFonts w:eastAsia="PMingLiU"/>
          <w:b/>
          <w:bCs/>
          <w:lang w:eastAsia="zh-TW"/>
        </w:rPr>
        <w:br w:type="textWrapping"/>
      </w:r>
      <w:r>
        <w:fldChar w:fldCharType="begin"/>
      </w:r>
      <w:r>
        <w:instrText xml:space="preserve"> HYPERLINK "https://www.samtec.com/media-room" \t "_blank" </w:instrText>
      </w:r>
      <w:r>
        <w:fldChar w:fldCharType="separate"/>
      </w:r>
      <w:r>
        <w:rPr>
          <w:rStyle w:val="14"/>
          <w:rFonts w:eastAsia="PMingLiU"/>
          <w:b/>
          <w:bCs/>
          <w:lang w:eastAsia="zh-TW"/>
        </w:rPr>
        <w:t>www.samtec.com/media-room</w:t>
      </w:r>
      <w:r>
        <w:rPr>
          <w:rStyle w:val="14"/>
          <w:rFonts w:eastAsia="PMingLiU"/>
          <w:b/>
          <w:bCs/>
          <w:lang w:eastAsia="zh-TW"/>
        </w:rPr>
        <w:fldChar w:fldCharType="end"/>
      </w:r>
    </w:p>
    <w:p>
      <w:pPr>
        <w:pStyle w:val="7"/>
        <w:spacing w:before="240" w:beforeAutospacing="0" w:after="240" w:afterAutospacing="0"/>
        <w:rPr>
          <w:rFonts w:eastAsia="PMingLiU"/>
          <w:lang w:eastAsia="zh-TW"/>
        </w:rPr>
      </w:pPr>
      <w:r>
        <w:rPr>
          <w:rFonts w:hint="eastAsia" w:eastAsia="PMingLiU"/>
          <w:lang w:eastAsia="zh-TW"/>
        </w:rPr>
        <w:t>我們的新聞團隊樂意與世界各地的記者合作，分享引人注目的創新故事。如果您是媒體</w:t>
      </w:r>
      <w:r>
        <w:rPr>
          <w:rFonts w:eastAsia="PMingLiU"/>
          <w:lang w:eastAsia="zh-TW"/>
        </w:rPr>
        <w:t>/</w:t>
      </w:r>
      <w:r>
        <w:rPr>
          <w:rFonts w:hint="eastAsia" w:eastAsia="PMingLiU"/>
          <w:lang w:eastAsia="zh-TW"/>
        </w:rPr>
        <w:t>新聞界的一員，想要與我們交流，請發送電子郵件至</w:t>
      </w:r>
      <w:r>
        <w:fldChar w:fldCharType="begin"/>
      </w:r>
      <w:r>
        <w:instrText xml:space="preserve"> HYPERLINK "mailto:mediaroom@samtec.com" </w:instrText>
      </w:r>
      <w:r>
        <w:fldChar w:fldCharType="separate"/>
      </w:r>
      <w:r>
        <w:rPr>
          <w:rStyle w:val="14"/>
          <w:rFonts w:eastAsia="PMingLiU"/>
          <w:lang w:eastAsia="zh-TW"/>
        </w:rPr>
        <w:t>mediaroom@samtec.com</w:t>
      </w:r>
      <w:r>
        <w:rPr>
          <w:rStyle w:val="14"/>
          <w:rFonts w:eastAsia="PMingLiU"/>
          <w:lang w:eastAsia="zh-TW"/>
        </w:rPr>
        <w:fldChar w:fldCharType="end"/>
      </w:r>
      <w:r>
        <w:rPr>
          <w:rFonts w:hint="eastAsia" w:eastAsia="PMingLiU"/>
          <w:lang w:eastAsia="zh-TW"/>
        </w:rPr>
        <w:t>。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ZTBhMGVlMjBiYTBiMzM2NThkNTZiNTdjMWUxZGQifQ=="/>
  </w:docVars>
  <w:rsids>
    <w:rsidRoot w:val="003917B2"/>
    <w:rsid w:val="0004607A"/>
    <w:rsid w:val="000559DB"/>
    <w:rsid w:val="000D22EC"/>
    <w:rsid w:val="000D6A60"/>
    <w:rsid w:val="0011206E"/>
    <w:rsid w:val="0018653D"/>
    <w:rsid w:val="00191616"/>
    <w:rsid w:val="001B0244"/>
    <w:rsid w:val="001C0DB2"/>
    <w:rsid w:val="001E3232"/>
    <w:rsid w:val="002B7157"/>
    <w:rsid w:val="002C2044"/>
    <w:rsid w:val="00350C5B"/>
    <w:rsid w:val="003513C6"/>
    <w:rsid w:val="00364503"/>
    <w:rsid w:val="00372379"/>
    <w:rsid w:val="003917B2"/>
    <w:rsid w:val="003A51CC"/>
    <w:rsid w:val="003A79E9"/>
    <w:rsid w:val="003C4A4B"/>
    <w:rsid w:val="00440E70"/>
    <w:rsid w:val="0049182B"/>
    <w:rsid w:val="00491EDA"/>
    <w:rsid w:val="00494682"/>
    <w:rsid w:val="004B399E"/>
    <w:rsid w:val="004D0CC7"/>
    <w:rsid w:val="00501226"/>
    <w:rsid w:val="00525762"/>
    <w:rsid w:val="00552E4C"/>
    <w:rsid w:val="0055424D"/>
    <w:rsid w:val="00591F61"/>
    <w:rsid w:val="00596D94"/>
    <w:rsid w:val="005E7104"/>
    <w:rsid w:val="00664550"/>
    <w:rsid w:val="006D2888"/>
    <w:rsid w:val="006F74FB"/>
    <w:rsid w:val="007238CA"/>
    <w:rsid w:val="007300A8"/>
    <w:rsid w:val="0075373E"/>
    <w:rsid w:val="0076665D"/>
    <w:rsid w:val="007E19BD"/>
    <w:rsid w:val="00855A8C"/>
    <w:rsid w:val="0088038E"/>
    <w:rsid w:val="00880BAD"/>
    <w:rsid w:val="00886C5E"/>
    <w:rsid w:val="0088799B"/>
    <w:rsid w:val="008A1026"/>
    <w:rsid w:val="008A1FFA"/>
    <w:rsid w:val="008B0C40"/>
    <w:rsid w:val="008F449E"/>
    <w:rsid w:val="00915431"/>
    <w:rsid w:val="00932324"/>
    <w:rsid w:val="0095571C"/>
    <w:rsid w:val="00960E20"/>
    <w:rsid w:val="0096693F"/>
    <w:rsid w:val="0097216A"/>
    <w:rsid w:val="0097697A"/>
    <w:rsid w:val="009806FA"/>
    <w:rsid w:val="009B51A7"/>
    <w:rsid w:val="009F1403"/>
    <w:rsid w:val="009F7733"/>
    <w:rsid w:val="00A37C31"/>
    <w:rsid w:val="00A7019D"/>
    <w:rsid w:val="00A93420"/>
    <w:rsid w:val="00AA618D"/>
    <w:rsid w:val="00B07919"/>
    <w:rsid w:val="00B32572"/>
    <w:rsid w:val="00B50CFD"/>
    <w:rsid w:val="00B5482F"/>
    <w:rsid w:val="00B67769"/>
    <w:rsid w:val="00B70F7F"/>
    <w:rsid w:val="00C312C3"/>
    <w:rsid w:val="00C33578"/>
    <w:rsid w:val="00C5666A"/>
    <w:rsid w:val="00CC263D"/>
    <w:rsid w:val="00D1457A"/>
    <w:rsid w:val="00D571B6"/>
    <w:rsid w:val="00D87F3E"/>
    <w:rsid w:val="00DB1BF7"/>
    <w:rsid w:val="00E06903"/>
    <w:rsid w:val="00E1569F"/>
    <w:rsid w:val="00E21BD1"/>
    <w:rsid w:val="00E371F4"/>
    <w:rsid w:val="00E41CB4"/>
    <w:rsid w:val="00E533A4"/>
    <w:rsid w:val="00E70DA5"/>
    <w:rsid w:val="00EB24D2"/>
    <w:rsid w:val="00EB30B5"/>
    <w:rsid w:val="00EE2C8A"/>
    <w:rsid w:val="00F067E4"/>
    <w:rsid w:val="00F82C47"/>
    <w:rsid w:val="00F91910"/>
    <w:rsid w:val="25F56CCF"/>
    <w:rsid w:val="39A4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link w:val="16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宋体" w:cs="Times New Roman"/>
      <w:b/>
      <w:bCs/>
      <w:kern w:val="36"/>
      <w:sz w:val="48"/>
      <w:szCs w:val="48"/>
      <w14:ligatures w14:val="none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uiPriority w:val="99"/>
  </w:style>
  <w:style w:type="paragraph" w:styleId="4">
    <w:name w:val="Balloon Text"/>
    <w:basedOn w:val="1"/>
    <w:link w:val="21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宋体" w:cs="Times New Roman"/>
      <w:kern w:val="0"/>
      <w:sz w:val="24"/>
      <w:szCs w:val="24"/>
      <w14:ligatures w14:val="none"/>
    </w:rPr>
  </w:style>
  <w:style w:type="paragraph" w:styleId="8">
    <w:name w:val="annotation subject"/>
    <w:basedOn w:val="3"/>
    <w:next w:val="3"/>
    <w:link w:val="23"/>
    <w:semiHidden/>
    <w:unhideWhenUsed/>
    <w:uiPriority w:val="99"/>
    <w:rPr>
      <w:b/>
      <w:bCs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Emphasis"/>
    <w:basedOn w:val="10"/>
    <w:autoRedefine/>
    <w:qFormat/>
    <w:uiPriority w:val="20"/>
    <w:rPr>
      <w:i/>
      <w:iCs/>
    </w:rPr>
  </w:style>
  <w:style w:type="character" w:styleId="14">
    <w:name w:val="Hyperlink"/>
    <w:basedOn w:val="10"/>
    <w:unhideWhenUsed/>
    <w:uiPriority w:val="99"/>
    <w:rPr>
      <w:color w:val="0563C1"/>
      <w:u w:val="single"/>
    </w:rPr>
  </w:style>
  <w:style w:type="character" w:styleId="15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6">
    <w:name w:val="标题 1 Char"/>
    <w:basedOn w:val="10"/>
    <w:link w:val="2"/>
    <w:uiPriority w:val="9"/>
    <w:rPr>
      <w:rFonts w:ascii="Times New Roman" w:hAnsi="Times New Roman" w:eastAsia="宋体" w:cs="Times New Roman"/>
      <w:b/>
      <w:bCs/>
      <w:kern w:val="36"/>
      <w:sz w:val="48"/>
      <w:szCs w:val="48"/>
      <w14:ligatures w14:val="none"/>
    </w:rPr>
  </w:style>
  <w:style w:type="paragraph" w:styleId="17">
    <w:name w:val="List Paragraph"/>
    <w:basedOn w:val="1"/>
    <w:qFormat/>
    <w:uiPriority w:val="34"/>
    <w:pPr>
      <w:spacing w:after="0" w:line="240" w:lineRule="auto"/>
      <w:ind w:left="720"/>
    </w:pPr>
    <w:rPr>
      <w:rFonts w:ascii="Calibri" w:hAnsi="Calibri" w:eastAsia="宋体" w:cs="Calibri"/>
      <w:kern w:val="0"/>
    </w:rPr>
  </w:style>
  <w:style w:type="character" w:customStyle="1" w:styleId="18">
    <w:name w:val="Unresolved Mention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19">
    <w:name w:val="页眉 Char"/>
    <w:basedOn w:val="10"/>
    <w:link w:val="6"/>
    <w:uiPriority w:val="99"/>
    <w:rPr>
      <w:sz w:val="18"/>
      <w:szCs w:val="18"/>
    </w:rPr>
  </w:style>
  <w:style w:type="character" w:customStyle="1" w:styleId="20">
    <w:name w:val="页脚 Char"/>
    <w:basedOn w:val="10"/>
    <w:link w:val="5"/>
    <w:uiPriority w:val="99"/>
    <w:rPr>
      <w:sz w:val="18"/>
      <w:szCs w:val="18"/>
    </w:rPr>
  </w:style>
  <w:style w:type="character" w:customStyle="1" w:styleId="21">
    <w:name w:val="批注框文本 Char"/>
    <w:basedOn w:val="10"/>
    <w:link w:val="4"/>
    <w:autoRedefine/>
    <w:semiHidden/>
    <w:uiPriority w:val="99"/>
    <w:rPr>
      <w:sz w:val="18"/>
      <w:szCs w:val="18"/>
    </w:rPr>
  </w:style>
  <w:style w:type="character" w:customStyle="1" w:styleId="22">
    <w:name w:val="批注文字 Char"/>
    <w:basedOn w:val="10"/>
    <w:link w:val="3"/>
    <w:semiHidden/>
    <w:uiPriority w:val="99"/>
  </w:style>
  <w:style w:type="character" w:customStyle="1" w:styleId="23">
    <w:name w:val="批注主题 Char"/>
    <w:basedOn w:val="22"/>
    <w:link w:val="8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1719</Characters>
  <Lines>14</Lines>
  <Paragraphs>4</Paragraphs>
  <TotalTime>1</TotalTime>
  <ScaleCrop>false</ScaleCrop>
  <LinksUpToDate>false</LinksUpToDate>
  <CharactersWithSpaces>2016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2024-05-06T14:48:00Z</dcterms:created>
  <dc:creator>Janine Love</dc:creator>
  <cp:lastModifiedBy>Joseph</cp:lastModifiedBy>
  <dcterms:modified xsi:type="dcterms:W3CDTF">2024-05-17T04:04:49Z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2645fb04c5a043863bd206dfbc48194f20ce2390799fd2cba77c37a0c6e8b969</vt:lpwstr>
  </property>
  <property fmtid="{D5CDD505-2E9C-101B-9397-08002B2CF9AE}" pid="3" name="KSOProductBuildVer">
    <vt:lpwstr>2052-12.1.0.16729</vt:lpwstr>
  </property>
  <property fmtid="{D5CDD505-2E9C-101B-9397-08002B2CF9AE}" pid="4" name="ICV">
    <vt:lpwstr>16A022490A0846D2B9FF7B0D02ED5376_13</vt:lpwstr>
  </property>
</Properties>
</file>