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531D9" w14:textId="77777777" w:rsidR="004D48D9" w:rsidRPr="004D48D9" w:rsidRDefault="004D48D9" w:rsidP="004D48D9">
      <w:pPr>
        <w:spacing w:before="120"/>
        <w:rPr>
          <w:rFonts w:ascii="Arial" w:hAnsi="Arial" w:cs="Arial"/>
          <w:b/>
          <w:bCs/>
          <w:sz w:val="20"/>
          <w:szCs w:val="22"/>
          <w:rtl/>
        </w:rPr>
      </w:pPr>
      <w:r w:rsidRPr="004D48D9">
        <w:rPr>
          <w:rFonts w:ascii="Arial" w:hAnsi="Arial" w:cs="Arial" w:hint="cs"/>
          <w:b/>
          <w:bCs/>
          <w:sz w:val="20"/>
          <w:szCs w:val="22"/>
          <w:rtl/>
        </w:rPr>
        <w:t>לפרסום מיידי</w:t>
      </w:r>
    </w:p>
    <w:p w14:paraId="5FB63F27" w14:textId="77777777" w:rsidR="004D48D9" w:rsidRPr="00AF148A" w:rsidRDefault="004D48D9" w:rsidP="00AF148A">
      <w:pPr>
        <w:spacing w:before="120"/>
        <w:rPr>
          <w:rFonts w:ascii="Arial" w:hAnsi="Arial" w:cs="Arial"/>
          <w:b/>
          <w:bCs/>
          <w:sz w:val="28"/>
          <w:szCs w:val="30"/>
          <w:rtl/>
        </w:rPr>
      </w:pPr>
      <w:r w:rsidRPr="00AF148A">
        <w:rPr>
          <w:rFonts w:ascii="Arial" w:hAnsi="Arial" w:cs="Arial" w:hint="cs"/>
          <w:b/>
          <w:bCs/>
          <w:sz w:val="28"/>
          <w:szCs w:val="30"/>
          <w:rtl/>
        </w:rPr>
        <w:t xml:space="preserve">מחברי </w:t>
      </w:r>
      <w:r w:rsidRPr="00AF148A">
        <w:rPr>
          <w:rFonts w:ascii="Arial" w:hAnsi="Arial" w:cs="Arial"/>
          <w:b/>
          <w:bCs/>
          <w:sz w:val="28"/>
          <w:szCs w:val="30"/>
          <w:lang w:val="en-GB"/>
        </w:rPr>
        <w:t>Samtec</w:t>
      </w:r>
      <w:r w:rsidRPr="00AF148A">
        <w:rPr>
          <w:rFonts w:ascii="Arial" w:hAnsi="Arial" w:cs="Arial" w:hint="cs"/>
          <w:b/>
          <w:bCs/>
          <w:sz w:val="28"/>
          <w:szCs w:val="30"/>
          <w:rtl/>
        </w:rPr>
        <w:t xml:space="preserve"> מכוונים לשימוש</w:t>
      </w:r>
      <w:r w:rsidR="00AF148A">
        <w:rPr>
          <w:rFonts w:ascii="Arial" w:hAnsi="Arial" w:cs="Arial" w:hint="cs"/>
          <w:b/>
          <w:bCs/>
          <w:sz w:val="28"/>
          <w:szCs w:val="30"/>
          <w:rtl/>
        </w:rPr>
        <w:t xml:space="preserve"> בכלי רכב</w:t>
      </w:r>
      <w:r w:rsidRPr="00AF148A">
        <w:rPr>
          <w:rFonts w:ascii="Arial" w:hAnsi="Arial" w:cs="Arial" w:hint="cs"/>
          <w:b/>
          <w:bCs/>
          <w:sz w:val="28"/>
          <w:szCs w:val="30"/>
          <w:rtl/>
        </w:rPr>
        <w:t xml:space="preserve"> במערכות תאורה, מידע ופנאי </w:t>
      </w:r>
      <w:r w:rsidR="00AF148A">
        <w:rPr>
          <w:rFonts w:ascii="Arial" w:hAnsi="Arial" w:cs="Arial"/>
          <w:b/>
          <w:bCs/>
          <w:sz w:val="28"/>
          <w:szCs w:val="30"/>
        </w:rPr>
        <w:br/>
      </w:r>
      <w:r w:rsidRPr="00AF148A">
        <w:rPr>
          <w:rFonts w:ascii="Arial" w:hAnsi="Arial" w:cs="Arial" w:hint="cs"/>
          <w:b/>
          <w:bCs/>
          <w:sz w:val="28"/>
          <w:szCs w:val="30"/>
          <w:rtl/>
        </w:rPr>
        <w:t>ו</w:t>
      </w:r>
      <w:r w:rsidR="00AF148A">
        <w:rPr>
          <w:rFonts w:ascii="Arial" w:hAnsi="Arial" w:cs="Arial" w:hint="cs"/>
          <w:b/>
          <w:bCs/>
          <w:sz w:val="28"/>
          <w:szCs w:val="30"/>
          <w:rtl/>
        </w:rPr>
        <w:t>אספקת מתח</w:t>
      </w:r>
    </w:p>
    <w:p w14:paraId="6DA19587" w14:textId="77777777" w:rsidR="004D48D9" w:rsidRPr="004D48D9" w:rsidRDefault="004D48D9" w:rsidP="001C5593">
      <w:pPr>
        <w:spacing w:before="120"/>
        <w:rPr>
          <w:rFonts w:ascii="Arial" w:hAnsi="Arial" w:cs="Arial"/>
          <w:i/>
          <w:iCs/>
          <w:sz w:val="20"/>
          <w:szCs w:val="22"/>
          <w:rtl/>
          <w:lang w:val="en-GB"/>
        </w:rPr>
      </w:pPr>
      <w:r w:rsidRPr="004D48D9">
        <w:rPr>
          <w:rFonts w:ascii="Arial" w:hAnsi="Arial" w:cs="Arial" w:hint="cs"/>
          <w:i/>
          <w:iCs/>
          <w:sz w:val="20"/>
          <w:szCs w:val="22"/>
          <w:rtl/>
        </w:rPr>
        <w:t xml:space="preserve">התוספת האחרונה למשפחה המתרחבת של מחברי </w:t>
      </w:r>
      <w:r w:rsidRPr="004D48D9">
        <w:rPr>
          <w:rFonts w:ascii="Arial" w:hAnsi="Arial" w:cs="Arial"/>
          <w:i/>
          <w:iCs/>
          <w:sz w:val="20"/>
          <w:szCs w:val="22"/>
          <w:lang w:val="en-GB"/>
        </w:rPr>
        <w:t>PPAP</w:t>
      </w:r>
      <w:r w:rsidRPr="004D48D9">
        <w:rPr>
          <w:rFonts w:ascii="Arial" w:hAnsi="Arial" w:cs="Arial" w:hint="cs"/>
          <w:i/>
          <w:iCs/>
          <w:sz w:val="20"/>
          <w:szCs w:val="22"/>
          <w:rtl/>
          <w:lang w:val="en-GB"/>
        </w:rPr>
        <w:t xml:space="preserve"> בסדרה </w:t>
      </w:r>
      <w:r w:rsidRPr="004D48D9">
        <w:rPr>
          <w:rFonts w:ascii="Arial" w:hAnsi="Arial" w:cs="Arial"/>
          <w:i/>
          <w:iCs/>
          <w:sz w:val="20"/>
          <w:szCs w:val="22"/>
          <w:lang w:val="en-GB"/>
        </w:rPr>
        <w:t>A</w:t>
      </w:r>
      <w:r w:rsidRPr="004D48D9">
        <w:rPr>
          <w:rFonts w:ascii="Arial" w:hAnsi="Arial" w:cs="Arial" w:hint="cs"/>
          <w:i/>
          <w:iCs/>
          <w:sz w:val="20"/>
          <w:szCs w:val="22"/>
          <w:rtl/>
          <w:lang w:val="en-GB"/>
        </w:rPr>
        <w:t xml:space="preserve"> מציעה חיסכון במקום וגמישות בתנאי סביבה קשים</w:t>
      </w:r>
    </w:p>
    <w:p w14:paraId="6AF25E7E" w14:textId="77777777" w:rsidR="00AF148A" w:rsidRDefault="00AF148A" w:rsidP="00C87372">
      <w:pPr>
        <w:spacing w:before="120"/>
        <w:rPr>
          <w:rFonts w:ascii="Arial" w:hAnsi="Arial" w:cs="Arial"/>
          <w:b/>
          <w:bCs/>
          <w:sz w:val="20"/>
          <w:szCs w:val="22"/>
          <w:rtl/>
        </w:rPr>
      </w:pPr>
    </w:p>
    <w:p w14:paraId="6F1FEAC0" w14:textId="60B74020" w:rsidR="004D48D9" w:rsidRPr="004D48D9" w:rsidRDefault="004D48D9" w:rsidP="00C87372">
      <w:pPr>
        <w:spacing w:before="120"/>
        <w:rPr>
          <w:rFonts w:ascii="Arial" w:hAnsi="Arial" w:cs="Arial"/>
          <w:sz w:val="20"/>
          <w:szCs w:val="22"/>
          <w:rtl/>
        </w:rPr>
      </w:pPr>
      <w:r w:rsidRPr="004D48D9">
        <w:rPr>
          <w:rFonts w:ascii="Arial" w:hAnsi="Arial" w:cs="Arial" w:hint="cs"/>
          <w:b/>
          <w:bCs/>
          <w:sz w:val="20"/>
          <w:szCs w:val="22"/>
          <w:rtl/>
        </w:rPr>
        <w:t>[ניו אלבני, אינדיאנה]</w:t>
      </w:r>
      <w:r w:rsidRPr="004D48D9">
        <w:rPr>
          <w:rFonts w:ascii="Arial" w:hAnsi="Arial" w:cs="Arial" w:hint="cs"/>
          <w:sz w:val="20"/>
          <w:szCs w:val="22"/>
          <w:rtl/>
        </w:rPr>
        <w:t xml:space="preserve"> -- </w:t>
      </w:r>
      <w:r w:rsidRPr="004D48D9">
        <w:rPr>
          <w:rFonts w:ascii="Arial" w:hAnsi="Arial" w:cs="Arial"/>
          <w:sz w:val="20"/>
          <w:szCs w:val="22"/>
          <w:lang w:val="en-GB"/>
        </w:rPr>
        <w:t>Samtec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, </w:t>
      </w:r>
      <w:r>
        <w:rPr>
          <w:rFonts w:ascii="Arial" w:hAnsi="Arial" w:cs="Arial" w:hint="cs"/>
          <w:sz w:val="20"/>
          <w:szCs w:val="22"/>
          <w:rtl/>
          <w:lang w:val="en-GB"/>
        </w:rPr>
        <w:t xml:space="preserve">חברה 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>מובילה בשירות בתחום תעשיית המחברים, הכריזה על תוספות חדשות ל</w:t>
      </w:r>
      <w:r w:rsidR="00C87372">
        <w:rPr>
          <w:rFonts w:ascii="Arial" w:hAnsi="Arial" w:cs="Arial" w:hint="cs"/>
          <w:sz w:val="20"/>
          <w:szCs w:val="22"/>
          <w:rtl/>
          <w:lang w:val="en-GB"/>
        </w:rPr>
        <w:t>מוצרי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 </w:t>
      </w:r>
      <w:r w:rsidR="00C87372">
        <w:rPr>
          <w:rFonts w:ascii="Arial" w:hAnsi="Arial" w:cs="Arial" w:hint="cs"/>
          <w:sz w:val="20"/>
          <w:szCs w:val="22"/>
          <w:rtl/>
          <w:lang w:val="en-GB"/>
        </w:rPr>
        <w:t>ה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>משפח</w:t>
      </w:r>
      <w:r w:rsidR="00C87372">
        <w:rPr>
          <w:rFonts w:ascii="Arial" w:hAnsi="Arial" w:cs="Arial" w:hint="cs"/>
          <w:sz w:val="20"/>
          <w:szCs w:val="22"/>
          <w:rtl/>
          <w:lang w:val="en-GB"/>
        </w:rPr>
        <w:t>ה ב</w:t>
      </w:r>
      <w:r w:rsidRPr="004D48D9">
        <w:rPr>
          <w:rStyle w:val="Hyperlink"/>
          <w:rFonts w:ascii="Arial" w:hAnsi="Arial" w:cs="Arial"/>
          <w:sz w:val="22"/>
          <w:szCs w:val="22"/>
          <w:rtl/>
        </w:rPr>
        <w:t xml:space="preserve">סדרה </w:t>
      </w:r>
      <w:r w:rsidRPr="004D48D9">
        <w:rPr>
          <w:rStyle w:val="Hyperlink"/>
          <w:rFonts w:ascii="Arial" w:hAnsi="Arial" w:cs="Arial"/>
          <w:sz w:val="22"/>
          <w:szCs w:val="22"/>
        </w:rPr>
        <w:t>A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, </w:t>
      </w:r>
      <w:r>
        <w:rPr>
          <w:rFonts w:ascii="Arial" w:hAnsi="Arial" w:cs="Arial" w:hint="cs"/>
          <w:sz w:val="20"/>
          <w:szCs w:val="22"/>
          <w:rtl/>
          <w:lang w:val="en-GB"/>
        </w:rPr>
        <w:t>בהן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 </w:t>
      </w:r>
      <w:r>
        <w:rPr>
          <w:rFonts w:ascii="Arial" w:hAnsi="Arial" w:cs="Arial" w:hint="cs"/>
          <w:sz w:val="20"/>
          <w:szCs w:val="22"/>
          <w:rtl/>
          <w:lang w:val="en-GB"/>
        </w:rPr>
        <w:t xml:space="preserve">נכללת 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חבילה של תהליך אישור לחלקי ייצור </w:t>
      </w:r>
      <w:r w:rsidRPr="004D48D9">
        <w:rPr>
          <w:rFonts w:ascii="Arial" w:hAnsi="Arial" w:cs="Arial"/>
          <w:sz w:val="20"/>
          <w:szCs w:val="22"/>
          <w:rtl/>
          <w:lang w:val="en-GB"/>
        </w:rPr>
        <w:br/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>(</w:t>
      </w:r>
      <w:r w:rsidRPr="004D48D9">
        <w:rPr>
          <w:rFonts w:ascii="Arial" w:hAnsi="Arial" w:cs="Arial"/>
          <w:sz w:val="20"/>
          <w:szCs w:val="22"/>
          <w:lang w:val="en-GB"/>
        </w:rPr>
        <w:t>PPAP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) רמה 3 </w:t>
      </w:r>
      <w:r>
        <w:rPr>
          <w:rFonts w:ascii="Arial" w:hAnsi="Arial" w:cs="Arial" w:hint="cs"/>
          <w:sz w:val="20"/>
          <w:szCs w:val="22"/>
          <w:rtl/>
          <w:lang w:val="en-GB"/>
        </w:rPr>
        <w:t>שמתאימה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 לשימוש ביישומי</w:t>
      </w:r>
      <w:r>
        <w:rPr>
          <w:rFonts w:ascii="Arial" w:hAnsi="Arial" w:cs="Arial" w:hint="cs"/>
          <w:sz w:val="20"/>
          <w:szCs w:val="22"/>
          <w:rtl/>
          <w:lang w:val="en-GB"/>
        </w:rPr>
        <w:t>ם של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 כלי רכב. סדרה זו, שבה </w:t>
      </w:r>
      <w:r>
        <w:rPr>
          <w:rFonts w:ascii="Arial" w:hAnsi="Arial" w:cs="Arial" w:hint="cs"/>
          <w:sz w:val="20"/>
          <w:szCs w:val="22"/>
          <w:rtl/>
          <w:lang w:val="en-GB"/>
        </w:rPr>
        <w:t xml:space="preserve">יש 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יותר ממאה מחברים, מתאימה היטב ליישומים מוקשחים </w:t>
      </w:r>
      <w:r w:rsidR="00C87372">
        <w:rPr>
          <w:rFonts w:ascii="Arial" w:hAnsi="Arial" w:cs="Arial" w:hint="cs"/>
          <w:sz w:val="20"/>
          <w:szCs w:val="22"/>
          <w:rtl/>
          <w:lang w:val="en-GB"/>
        </w:rPr>
        <w:t xml:space="preserve">בתוך כלי רכב 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עם מגבלת מקום. התוספת האחרונה, שכוללת מחברים עם זווית ישרה ומחברי קצה, מיועדת במיוחד לתכנונים של </w:t>
      </w:r>
      <w:r>
        <w:rPr>
          <w:rFonts w:ascii="Arial" w:hAnsi="Arial" w:cs="Arial" w:hint="cs"/>
          <w:sz w:val="20"/>
          <w:szCs w:val="22"/>
          <w:rtl/>
          <w:lang w:val="en-GB"/>
        </w:rPr>
        <w:t xml:space="preserve">מערכות 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>תאורה, מערכות</w:t>
      </w:r>
      <w:r w:rsidR="00C87372">
        <w:rPr>
          <w:rFonts w:ascii="Arial" w:hAnsi="Arial" w:cs="Arial" w:hint="cs"/>
          <w:sz w:val="20"/>
          <w:szCs w:val="22"/>
          <w:rtl/>
          <w:lang w:val="en-GB"/>
        </w:rPr>
        <w:t xml:space="preserve"> </w:t>
      </w:r>
      <w:r w:rsidR="00C87372" w:rsidRPr="00C87372">
        <w:rPr>
          <w:rStyle w:val="Hyperlink"/>
          <w:rFonts w:ascii="Arial" w:hAnsi="Arial" w:cs="Arial" w:hint="cs"/>
          <w:sz w:val="22"/>
          <w:szCs w:val="22"/>
          <w:rtl/>
        </w:rPr>
        <w:t>מידע</w:t>
      </w:r>
      <w:r w:rsidR="00C87372" w:rsidRPr="00C87372">
        <w:rPr>
          <w:rStyle w:val="Hyperlink"/>
          <w:rFonts w:ascii="Arial" w:hAnsi="Arial" w:cs="Arial" w:hint="cs"/>
          <w:sz w:val="22"/>
          <w:rtl/>
        </w:rPr>
        <w:t xml:space="preserve"> </w:t>
      </w:r>
      <w:r w:rsidR="00C87372" w:rsidRPr="00C87372">
        <w:rPr>
          <w:rStyle w:val="Hyperlink"/>
          <w:rFonts w:ascii="Arial" w:hAnsi="Arial" w:cs="Arial" w:hint="cs"/>
          <w:sz w:val="22"/>
          <w:szCs w:val="22"/>
          <w:rtl/>
        </w:rPr>
        <w:t>ופנאי</w:t>
      </w:r>
      <w:r w:rsidR="00C87372">
        <w:rPr>
          <w:rFonts w:ascii="Arial" w:hAnsi="Arial" w:cs="Arial" w:hint="cs"/>
          <w:sz w:val="20"/>
          <w:szCs w:val="22"/>
          <w:rtl/>
        </w:rPr>
        <w:t xml:space="preserve"> 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>ו</w:t>
      </w:r>
      <w:r>
        <w:rPr>
          <w:rFonts w:ascii="Arial" w:hAnsi="Arial" w:cs="Arial" w:hint="cs"/>
          <w:sz w:val="20"/>
          <w:szCs w:val="22"/>
          <w:rtl/>
          <w:lang w:val="en-GB"/>
        </w:rPr>
        <w:t xml:space="preserve">מערכות 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אספקת מתח בכלי רכב. </w:t>
      </w:r>
      <w:r w:rsidRPr="004D48D9">
        <w:rPr>
          <w:rFonts w:ascii="Arial" w:hAnsi="Arial" w:cs="Arial"/>
          <w:sz w:val="20"/>
          <w:szCs w:val="22"/>
          <w:lang w:val="en-GB"/>
        </w:rPr>
        <w:t>Samtec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 </w:t>
      </w:r>
      <w:r w:rsidRPr="004D48D9">
        <w:rPr>
          <w:rFonts w:ascii="Arial" w:hAnsi="Arial" w:cs="Arial" w:hint="cs"/>
          <w:sz w:val="20"/>
          <w:szCs w:val="22"/>
          <w:rtl/>
        </w:rPr>
        <w:t>מציעה גם</w:t>
      </w:r>
      <w:r>
        <w:rPr>
          <w:rFonts w:ascii="Arial" w:hAnsi="Arial" w:cs="Arial" w:hint="cs"/>
          <w:sz w:val="20"/>
          <w:szCs w:val="22"/>
          <w:rtl/>
        </w:rPr>
        <w:t xml:space="preserve"> </w:t>
      </w:r>
      <w:r w:rsidRPr="00C87372">
        <w:rPr>
          <w:rStyle w:val="Hyperlink"/>
          <w:rFonts w:ascii="Arial" w:hAnsi="Arial" w:cs="Arial" w:hint="cs"/>
          <w:sz w:val="22"/>
          <w:szCs w:val="22"/>
          <w:rtl/>
        </w:rPr>
        <w:t>קטלוג</w:t>
      </w:r>
      <w:r w:rsidRPr="00C87372">
        <w:rPr>
          <w:rStyle w:val="Hyperlink"/>
          <w:rFonts w:ascii="Arial" w:hAnsi="Arial" w:cs="Arial" w:hint="cs"/>
          <w:sz w:val="22"/>
          <w:rtl/>
        </w:rPr>
        <w:t xml:space="preserve"> </w:t>
      </w:r>
      <w:r w:rsidR="00C87372" w:rsidRPr="00C87372">
        <w:rPr>
          <w:rStyle w:val="Hyperlink"/>
          <w:rFonts w:ascii="Arial" w:hAnsi="Arial" w:cs="Arial" w:hint="cs"/>
          <w:sz w:val="22"/>
          <w:szCs w:val="22"/>
          <w:rtl/>
        </w:rPr>
        <w:t>מוצרים</w:t>
      </w:r>
      <w:r w:rsidR="00C87372">
        <w:rPr>
          <w:rStyle w:val="Hyperlink"/>
          <w:rFonts w:ascii="Arial" w:hAnsi="Arial" w:cs="Arial" w:hint="cs"/>
          <w:sz w:val="22"/>
          <w:rtl/>
        </w:rPr>
        <w:t xml:space="preserve"> </w:t>
      </w:r>
      <w:r w:rsidRPr="00C87372">
        <w:rPr>
          <w:rStyle w:val="Hyperlink"/>
          <w:rFonts w:ascii="Arial" w:hAnsi="Arial" w:cs="Arial" w:hint="cs"/>
          <w:sz w:val="22"/>
          <w:szCs w:val="22"/>
          <w:rtl/>
        </w:rPr>
        <w:t>שלם</w:t>
      </w:r>
      <w:r w:rsidRPr="004D48D9">
        <w:rPr>
          <w:rFonts w:ascii="Arial" w:hAnsi="Arial" w:cs="Arial" w:hint="cs"/>
          <w:sz w:val="20"/>
          <w:szCs w:val="22"/>
          <w:rtl/>
        </w:rPr>
        <w:t xml:space="preserve"> </w:t>
      </w:r>
      <w:r w:rsidR="00C87372">
        <w:rPr>
          <w:rFonts w:ascii="Arial" w:hAnsi="Arial" w:cs="Arial" w:hint="cs"/>
          <w:sz w:val="20"/>
          <w:szCs w:val="22"/>
          <w:rtl/>
        </w:rPr>
        <w:t xml:space="preserve">שכולל </w:t>
      </w:r>
      <w:r w:rsidRPr="004D48D9">
        <w:rPr>
          <w:rFonts w:ascii="Arial" w:hAnsi="Arial" w:cs="Arial" w:hint="cs"/>
          <w:sz w:val="20"/>
          <w:szCs w:val="22"/>
          <w:rtl/>
        </w:rPr>
        <w:t xml:space="preserve">מחברים וכבלים </w:t>
      </w:r>
      <w:r w:rsidR="00C87372">
        <w:rPr>
          <w:rFonts w:ascii="Arial" w:hAnsi="Arial" w:cs="Arial" w:hint="cs"/>
          <w:sz w:val="20"/>
          <w:szCs w:val="22"/>
          <w:rtl/>
        </w:rPr>
        <w:t xml:space="preserve">המיועדים </w:t>
      </w:r>
      <w:r w:rsidR="00C87372" w:rsidRPr="00C87372">
        <w:rPr>
          <w:rStyle w:val="Hyperlink"/>
          <w:rFonts w:ascii="Arial" w:hAnsi="Arial" w:cs="Arial" w:hint="cs"/>
          <w:sz w:val="22"/>
          <w:szCs w:val="22"/>
          <w:rtl/>
        </w:rPr>
        <w:t>לתשתיות</w:t>
      </w:r>
      <w:r w:rsidR="00C87372" w:rsidRPr="00C87372">
        <w:rPr>
          <w:rStyle w:val="Hyperlink"/>
          <w:rFonts w:ascii="Arial" w:hAnsi="Arial" w:cs="Arial" w:hint="cs"/>
          <w:sz w:val="22"/>
          <w:rtl/>
        </w:rPr>
        <w:t xml:space="preserve"> </w:t>
      </w:r>
      <w:r w:rsidR="00C87372" w:rsidRPr="00C87372">
        <w:rPr>
          <w:rStyle w:val="Hyperlink"/>
          <w:rFonts w:ascii="Arial" w:hAnsi="Arial" w:cs="Arial" w:hint="cs"/>
          <w:sz w:val="22"/>
          <w:szCs w:val="22"/>
          <w:rtl/>
        </w:rPr>
        <w:t>טעינה</w:t>
      </w:r>
      <w:r w:rsidRPr="004D48D9">
        <w:rPr>
          <w:rFonts w:ascii="Arial" w:hAnsi="Arial" w:cs="Arial" w:hint="cs"/>
          <w:sz w:val="20"/>
          <w:szCs w:val="22"/>
          <w:rtl/>
        </w:rPr>
        <w:t xml:space="preserve"> של כלי רכב חשמליים </w:t>
      </w:r>
      <w:r w:rsidRPr="00C87372">
        <w:rPr>
          <w:rStyle w:val="Hyperlink"/>
          <w:rFonts w:ascii="Arial" w:hAnsi="Arial" w:cs="Arial" w:hint="cs"/>
          <w:sz w:val="22"/>
          <w:szCs w:val="22"/>
          <w:rtl/>
        </w:rPr>
        <w:t>ולמערכות</w:t>
      </w:r>
      <w:r w:rsidR="00C87372" w:rsidRPr="00C87372">
        <w:rPr>
          <w:rStyle w:val="Hyperlink"/>
          <w:rFonts w:ascii="Arial" w:hAnsi="Arial" w:cs="Arial" w:hint="cs"/>
          <w:sz w:val="20"/>
          <w:szCs w:val="20"/>
          <w:rtl/>
        </w:rPr>
        <w:t xml:space="preserve"> </w:t>
      </w:r>
      <w:r w:rsidR="00C87372" w:rsidRPr="00C87372">
        <w:rPr>
          <w:rStyle w:val="Hyperlink"/>
          <w:rFonts w:ascii="Arial" w:hAnsi="Arial" w:cs="Arial"/>
          <w:sz w:val="20"/>
          <w:szCs w:val="20"/>
        </w:rPr>
        <w:t>C-</w:t>
      </w:r>
      <w:r w:rsidR="00C5551D">
        <w:rPr>
          <w:rStyle w:val="Hyperlink"/>
          <w:rFonts w:ascii="Arial" w:hAnsi="Arial" w:cs="Arial"/>
          <w:sz w:val="20"/>
          <w:szCs w:val="20"/>
        </w:rPr>
        <w:t>V2X</w:t>
      </w:r>
      <w:r w:rsidRPr="004D48D9">
        <w:rPr>
          <w:rFonts w:ascii="Arial" w:hAnsi="Arial" w:cs="Arial" w:hint="cs"/>
          <w:sz w:val="20"/>
          <w:szCs w:val="22"/>
          <w:rtl/>
        </w:rPr>
        <w:t xml:space="preserve">, </w:t>
      </w:r>
      <w:r w:rsidR="00C87372">
        <w:rPr>
          <w:rFonts w:ascii="Arial" w:hAnsi="Arial" w:cs="Arial" w:hint="cs"/>
          <w:sz w:val="20"/>
          <w:szCs w:val="22"/>
          <w:rtl/>
        </w:rPr>
        <w:t>ו</w:t>
      </w:r>
      <w:r w:rsidRPr="004D48D9">
        <w:rPr>
          <w:rFonts w:ascii="Arial" w:hAnsi="Arial" w:cs="Arial" w:hint="cs"/>
          <w:sz w:val="20"/>
          <w:szCs w:val="22"/>
          <w:rtl/>
        </w:rPr>
        <w:t>לאיתור תקלות מערכת.</w:t>
      </w:r>
    </w:p>
    <w:p w14:paraId="367DC601" w14:textId="3803D2AF" w:rsidR="004D48D9" w:rsidRPr="004D48D9" w:rsidRDefault="004D48D9" w:rsidP="00C87372">
      <w:pPr>
        <w:spacing w:before="120"/>
        <w:rPr>
          <w:rFonts w:ascii="Arial" w:hAnsi="Arial" w:cs="Arial"/>
          <w:sz w:val="20"/>
          <w:szCs w:val="22"/>
          <w:rtl/>
        </w:rPr>
      </w:pPr>
      <w:r w:rsidRPr="004D48D9">
        <w:rPr>
          <w:rFonts w:ascii="Arial" w:hAnsi="Arial" w:cs="Arial" w:hint="cs"/>
          <w:sz w:val="20"/>
          <w:szCs w:val="22"/>
          <w:rtl/>
        </w:rPr>
        <w:t xml:space="preserve">סדרת </w:t>
      </w:r>
      <w:r w:rsidRPr="004D48D9">
        <w:rPr>
          <w:rFonts w:ascii="Arial" w:hAnsi="Arial" w:cs="Arial"/>
          <w:sz w:val="20"/>
          <w:szCs w:val="22"/>
          <w:lang w:val="en-GB"/>
        </w:rPr>
        <w:t>A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 של </w:t>
      </w:r>
      <w:r w:rsidRPr="004D48D9">
        <w:rPr>
          <w:rFonts w:ascii="Arial" w:hAnsi="Arial" w:cs="Arial"/>
          <w:sz w:val="20"/>
          <w:szCs w:val="22"/>
          <w:lang w:val="en-GB"/>
        </w:rPr>
        <w:t>Samtec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 </w:t>
      </w:r>
      <w:r w:rsidR="00C87372">
        <w:rPr>
          <w:rFonts w:ascii="Arial" w:hAnsi="Arial" w:cs="Arial" w:hint="cs"/>
          <w:sz w:val="20"/>
          <w:szCs w:val="22"/>
          <w:rtl/>
          <w:lang w:val="en-GB"/>
        </w:rPr>
        <w:t>ש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בה מחברי </w:t>
      </w:r>
      <w:r w:rsidRPr="004D48D9">
        <w:rPr>
          <w:rFonts w:ascii="Arial" w:hAnsi="Arial" w:cs="Arial"/>
          <w:sz w:val="20"/>
          <w:szCs w:val="22"/>
        </w:rPr>
        <w:t>ERX8 RA</w:t>
      </w:r>
      <w:r w:rsidRPr="004D48D9">
        <w:rPr>
          <w:rFonts w:ascii="Arial" w:hAnsi="Arial" w:cs="Arial" w:hint="cs"/>
          <w:sz w:val="20"/>
          <w:szCs w:val="22"/>
          <w:rtl/>
        </w:rPr>
        <w:t xml:space="preserve"> (דגם </w:t>
      </w:r>
      <w:r w:rsidRPr="004D48D9">
        <w:rPr>
          <w:rFonts w:ascii="Arial" w:hAnsi="Arial" w:cs="Arial"/>
          <w:sz w:val="20"/>
          <w:szCs w:val="22"/>
        </w:rPr>
        <w:t>Edge Rate®</w:t>
      </w:r>
      <w:r w:rsidRPr="004D48D9">
        <w:rPr>
          <w:rFonts w:ascii="Arial" w:hAnsi="Arial" w:cs="Arial" w:hint="cs"/>
          <w:sz w:val="20"/>
          <w:szCs w:val="22"/>
          <w:rtl/>
        </w:rPr>
        <w:t xml:space="preserve"> ל- 0.635 מ"מ) ו- </w:t>
      </w:r>
      <w:r w:rsidRPr="004D48D9">
        <w:rPr>
          <w:rFonts w:ascii="Arial" w:hAnsi="Arial" w:cs="Arial"/>
          <w:sz w:val="20"/>
          <w:szCs w:val="22"/>
        </w:rPr>
        <w:t>U</w:t>
      </w:r>
      <w:r w:rsidR="00DD731B">
        <w:rPr>
          <w:rFonts w:ascii="Arial" w:hAnsi="Arial" w:cs="Arial"/>
          <w:sz w:val="20"/>
          <w:szCs w:val="22"/>
        </w:rPr>
        <w:t>MPX</w:t>
      </w:r>
      <w:r w:rsidRPr="004D48D9">
        <w:rPr>
          <w:rFonts w:ascii="Arial" w:hAnsi="Arial" w:cs="Arial"/>
          <w:sz w:val="20"/>
          <w:szCs w:val="22"/>
        </w:rPr>
        <w:t xml:space="preserve"> RA</w:t>
      </w:r>
      <w:r w:rsidRPr="004D48D9">
        <w:rPr>
          <w:rFonts w:ascii="Arial" w:hAnsi="Arial" w:cs="Arial" w:hint="cs"/>
          <w:sz w:val="20"/>
          <w:szCs w:val="22"/>
          <w:rtl/>
        </w:rPr>
        <w:t xml:space="preserve"> (דגם </w:t>
      </w:r>
      <w:r w:rsidRPr="004D48D9">
        <w:rPr>
          <w:rFonts w:ascii="Arial" w:hAnsi="Arial" w:cs="Arial"/>
          <w:sz w:val="20"/>
          <w:szCs w:val="22"/>
        </w:rPr>
        <w:t>mPOWER®</w:t>
      </w:r>
      <w:r w:rsidRPr="004D48D9">
        <w:rPr>
          <w:rFonts w:ascii="Arial" w:hAnsi="Arial" w:cs="Arial" w:hint="cs"/>
          <w:sz w:val="20"/>
          <w:szCs w:val="22"/>
          <w:rtl/>
        </w:rPr>
        <w:t xml:space="preserve"> ל- 2.00 מ"מ) מתאפיינ</w:t>
      </w:r>
      <w:r w:rsidR="00C87372">
        <w:rPr>
          <w:rFonts w:ascii="Arial" w:hAnsi="Arial" w:cs="Arial" w:hint="cs"/>
          <w:sz w:val="20"/>
          <w:szCs w:val="22"/>
          <w:rtl/>
        </w:rPr>
        <w:t>ת</w:t>
      </w:r>
      <w:r w:rsidRPr="004D48D9">
        <w:rPr>
          <w:rFonts w:ascii="Arial" w:hAnsi="Arial" w:cs="Arial" w:hint="cs"/>
          <w:sz w:val="20"/>
          <w:szCs w:val="22"/>
          <w:rtl/>
        </w:rPr>
        <w:t xml:space="preserve"> ב</w:t>
      </w:r>
      <w:r w:rsidR="00C87372">
        <w:rPr>
          <w:rFonts w:ascii="Arial" w:hAnsi="Arial" w:cs="Arial" w:hint="cs"/>
          <w:sz w:val="20"/>
          <w:szCs w:val="22"/>
          <w:rtl/>
        </w:rPr>
        <w:t>קונפיגורציה</w:t>
      </w:r>
      <w:r w:rsidRPr="004D48D9">
        <w:rPr>
          <w:rFonts w:ascii="Arial" w:hAnsi="Arial" w:cs="Arial" w:hint="cs"/>
          <w:sz w:val="20"/>
          <w:szCs w:val="22"/>
          <w:rtl/>
        </w:rPr>
        <w:t xml:space="preserve"> של זווית ישרה </w:t>
      </w:r>
      <w:r w:rsidR="00C87372">
        <w:rPr>
          <w:rFonts w:ascii="Arial" w:hAnsi="Arial" w:cs="Arial" w:hint="cs"/>
          <w:sz w:val="20"/>
          <w:szCs w:val="22"/>
          <w:rtl/>
        </w:rPr>
        <w:t>שמיועדת</w:t>
      </w:r>
      <w:r w:rsidRPr="004D48D9">
        <w:rPr>
          <w:rFonts w:ascii="Arial" w:hAnsi="Arial" w:cs="Arial" w:hint="cs"/>
          <w:sz w:val="20"/>
          <w:szCs w:val="22"/>
          <w:rtl/>
        </w:rPr>
        <w:t xml:space="preserve"> לתמוך בתכנונים גמישים ובתכנונים עם מגבלת מקום, במיוחד ביישומי תאורה ואספקת מתח. גרסאות</w:t>
      </w:r>
      <w:r w:rsidR="00C87372">
        <w:rPr>
          <w:rFonts w:ascii="Arial" w:hAnsi="Arial" w:cs="Arial" w:hint="cs"/>
          <w:sz w:val="20"/>
          <w:szCs w:val="22"/>
          <w:rtl/>
        </w:rPr>
        <w:t xml:space="preserve"> של</w:t>
      </w:r>
      <w:r w:rsidRPr="004D48D9">
        <w:rPr>
          <w:rFonts w:ascii="Arial" w:hAnsi="Arial" w:cs="Arial" w:hint="cs"/>
          <w:sz w:val="20"/>
          <w:szCs w:val="22"/>
          <w:rtl/>
        </w:rPr>
        <w:t xml:space="preserve"> סדרה </w:t>
      </w:r>
      <w:r w:rsidRPr="004D48D9">
        <w:rPr>
          <w:rFonts w:ascii="Arial" w:hAnsi="Arial" w:cs="Arial"/>
          <w:sz w:val="20"/>
          <w:szCs w:val="22"/>
          <w:lang w:val="en-GB"/>
        </w:rPr>
        <w:t>A</w:t>
      </w:r>
      <w:r w:rsidRPr="004D48D9">
        <w:rPr>
          <w:rFonts w:ascii="Arial" w:hAnsi="Arial" w:cs="Arial" w:hint="cs"/>
          <w:sz w:val="20"/>
          <w:szCs w:val="22"/>
          <w:rtl/>
        </w:rPr>
        <w:t xml:space="preserve"> בסדרות </w:t>
      </w:r>
      <w:r w:rsidRPr="004D48D9">
        <w:rPr>
          <w:rFonts w:ascii="Arial" w:hAnsi="Arial" w:cs="Arial"/>
          <w:sz w:val="20"/>
          <w:szCs w:val="22"/>
          <w:lang w:val="en-GB"/>
        </w:rPr>
        <w:t>MECF</w:t>
      </w:r>
      <w:r w:rsidRPr="004D48D9">
        <w:rPr>
          <w:rFonts w:ascii="Arial" w:hAnsi="Arial" w:cs="Arial" w:hint="cs"/>
          <w:sz w:val="20"/>
          <w:szCs w:val="22"/>
          <w:rtl/>
        </w:rPr>
        <w:t xml:space="preserve"> ו- </w:t>
      </w:r>
      <w:r w:rsidRPr="004D48D9">
        <w:rPr>
          <w:rFonts w:ascii="Arial" w:hAnsi="Arial" w:cs="Arial"/>
          <w:sz w:val="20"/>
          <w:szCs w:val="22"/>
          <w:lang w:val="en-GB"/>
        </w:rPr>
        <w:t>MEC6</w:t>
      </w:r>
      <w:r w:rsidRPr="004D48D9">
        <w:rPr>
          <w:rFonts w:ascii="Arial" w:hAnsi="Arial" w:cs="Arial" w:hint="cs"/>
          <w:sz w:val="20"/>
          <w:szCs w:val="22"/>
          <w:rtl/>
        </w:rPr>
        <w:t xml:space="preserve"> של </w:t>
      </w:r>
      <w:r w:rsidRPr="004D48D9">
        <w:rPr>
          <w:rFonts w:ascii="Arial" w:hAnsi="Arial" w:cs="Arial"/>
          <w:sz w:val="20"/>
          <w:szCs w:val="22"/>
          <w:lang w:val="en-GB"/>
        </w:rPr>
        <w:t>Samtec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, אשר כוללות מחברי קצה בסדרות </w:t>
      </w:r>
      <w:r w:rsidRPr="004D48D9">
        <w:rPr>
          <w:rFonts w:ascii="Arial" w:hAnsi="Arial" w:cs="Arial"/>
          <w:sz w:val="20"/>
          <w:szCs w:val="22"/>
        </w:rPr>
        <w:t>Mini–Card</w:t>
      </w:r>
      <w:r w:rsidRPr="004D48D9">
        <w:rPr>
          <w:rFonts w:ascii="Arial" w:hAnsi="Arial" w:cs="Arial" w:hint="cs"/>
          <w:sz w:val="20"/>
          <w:szCs w:val="22"/>
          <w:rtl/>
        </w:rPr>
        <w:t xml:space="preserve"> ו- </w:t>
      </w:r>
      <w:r w:rsidRPr="004D48D9">
        <w:rPr>
          <w:rFonts w:ascii="Arial" w:hAnsi="Arial" w:cs="Arial"/>
          <w:sz w:val="20"/>
          <w:szCs w:val="22"/>
        </w:rPr>
        <w:t>Generate</w:t>
      </w:r>
      <w:r w:rsidRPr="004D48D9">
        <w:rPr>
          <w:rFonts w:ascii="Arial" w:hAnsi="Arial" w:cs="Arial"/>
          <w:sz w:val="20"/>
          <w:szCs w:val="22"/>
          <w:vertAlign w:val="superscript"/>
        </w:rPr>
        <w:t>TM</w:t>
      </w:r>
      <w:r w:rsidRPr="004D48D9">
        <w:rPr>
          <w:rFonts w:ascii="Arial" w:hAnsi="Arial" w:cs="Arial" w:hint="cs"/>
          <w:sz w:val="20"/>
          <w:szCs w:val="22"/>
          <w:rtl/>
        </w:rPr>
        <w:t xml:space="preserve">, מתאימות היטב לשימוש במערכות מידע </w:t>
      </w:r>
      <w:r w:rsidR="00C87372">
        <w:rPr>
          <w:rFonts w:ascii="Arial" w:hAnsi="Arial" w:cs="Arial" w:hint="cs"/>
          <w:sz w:val="20"/>
          <w:szCs w:val="22"/>
          <w:rtl/>
        </w:rPr>
        <w:t>ופנאי</w:t>
      </w:r>
      <w:r w:rsidRPr="004D48D9">
        <w:rPr>
          <w:rFonts w:ascii="Arial" w:hAnsi="Arial" w:cs="Arial" w:hint="cs"/>
          <w:sz w:val="20"/>
          <w:szCs w:val="22"/>
          <w:rtl/>
        </w:rPr>
        <w:t xml:space="preserve"> ובמערכות של</w:t>
      </w:r>
      <w:r w:rsidR="00C87372">
        <w:rPr>
          <w:rFonts w:ascii="Arial" w:hAnsi="Arial" w:cs="Arial" w:hint="cs"/>
          <w:sz w:val="20"/>
          <w:szCs w:val="22"/>
          <w:rtl/>
        </w:rPr>
        <w:t xml:space="preserve"> </w:t>
      </w:r>
      <w:r w:rsidR="00C87372" w:rsidRPr="00C87372">
        <w:rPr>
          <w:rStyle w:val="Hyperlink"/>
          <w:rFonts w:ascii="Arial" w:hAnsi="Arial" w:cs="Arial" w:hint="cs"/>
          <w:sz w:val="20"/>
          <w:szCs w:val="22"/>
          <w:rtl/>
        </w:rPr>
        <w:t>מצלמות מסורתיות</w:t>
      </w:r>
      <w:r w:rsidRPr="00C87372">
        <w:rPr>
          <w:rFonts w:ascii="Arial" w:hAnsi="Arial" w:cs="Arial" w:hint="cs"/>
          <w:sz w:val="16"/>
          <w:szCs w:val="18"/>
          <w:rtl/>
        </w:rPr>
        <w:t xml:space="preserve"> </w:t>
      </w:r>
      <w:r w:rsidRPr="004D48D9">
        <w:rPr>
          <w:rFonts w:ascii="Arial" w:hAnsi="Arial" w:cs="Arial" w:hint="cs"/>
          <w:sz w:val="20"/>
          <w:szCs w:val="22"/>
          <w:rtl/>
        </w:rPr>
        <w:t>בכלי הרכב.</w:t>
      </w:r>
    </w:p>
    <w:p w14:paraId="1221F0C1" w14:textId="77777777" w:rsidR="004D48D9" w:rsidRPr="004D48D9" w:rsidRDefault="004D48D9" w:rsidP="001C5593">
      <w:pPr>
        <w:spacing w:before="120"/>
        <w:rPr>
          <w:rFonts w:ascii="Arial" w:hAnsi="Arial" w:cs="Arial"/>
          <w:sz w:val="20"/>
          <w:szCs w:val="22"/>
          <w:rtl/>
          <w:lang w:val="en-GB"/>
        </w:rPr>
      </w:pPr>
      <w:r w:rsidRPr="004D48D9">
        <w:rPr>
          <w:rFonts w:ascii="Arial" w:hAnsi="Arial" w:cs="Arial" w:hint="cs"/>
          <w:sz w:val="20"/>
          <w:szCs w:val="22"/>
          <w:rtl/>
        </w:rPr>
        <w:t xml:space="preserve">חברת </w:t>
      </w:r>
      <w:r w:rsidRPr="004D48D9">
        <w:rPr>
          <w:rFonts w:ascii="Arial" w:hAnsi="Arial" w:cs="Arial"/>
          <w:sz w:val="20"/>
          <w:szCs w:val="22"/>
          <w:lang w:val="en-GB"/>
        </w:rPr>
        <w:t>Samtec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, הידועה כמובילה עולמית מזה שני עשורים בתחום המחברים וכבלים למערכות אלקטרוניות, מתמקדת במוצרים ושירותים מובילים </w:t>
      </w:r>
      <w:r w:rsidR="001C5593">
        <w:rPr>
          <w:rFonts w:ascii="Arial" w:hAnsi="Arial" w:cs="Arial" w:hint="cs"/>
          <w:sz w:val="20"/>
          <w:szCs w:val="22"/>
          <w:rtl/>
          <w:lang w:val="en-GB"/>
        </w:rPr>
        <w:t>ש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פועלים במהירות גבוהה. ההצלחה העצומה בתחומים אלו דחפה את החברה לחדור עוד לתחומי מוצרים </w:t>
      </w:r>
      <w:r w:rsidR="001C5593">
        <w:rPr>
          <w:rFonts w:ascii="Arial" w:hAnsi="Arial" w:cs="Arial" w:hint="cs"/>
          <w:sz w:val="20"/>
          <w:szCs w:val="22"/>
          <w:rtl/>
          <w:lang w:val="en-GB"/>
        </w:rPr>
        <w:t xml:space="preserve">שמתאימים 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>ליישומים</w:t>
      </w:r>
      <w:r w:rsidR="001C5593">
        <w:rPr>
          <w:rFonts w:ascii="Arial" w:hAnsi="Arial" w:cs="Arial" w:hint="cs"/>
          <w:sz w:val="20"/>
          <w:szCs w:val="22"/>
          <w:rtl/>
          <w:lang w:val="en-GB"/>
        </w:rPr>
        <w:t xml:space="preserve"> יותר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 מהירים וקטנים, </w:t>
      </w:r>
      <w:r w:rsidR="001C5593">
        <w:rPr>
          <w:rFonts w:ascii="Arial" w:hAnsi="Arial" w:cs="Arial" w:hint="cs"/>
          <w:sz w:val="20"/>
          <w:szCs w:val="22"/>
          <w:rtl/>
          <w:lang w:val="en-GB"/>
        </w:rPr>
        <w:t>למשל כאלו שנמצאים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 בכלי רכב ובתשתיות טעינ</w:t>
      </w:r>
      <w:r w:rsidR="001C5593">
        <w:rPr>
          <w:rFonts w:ascii="Arial" w:hAnsi="Arial" w:cs="Arial" w:hint="cs"/>
          <w:sz w:val="20"/>
          <w:szCs w:val="22"/>
          <w:rtl/>
          <w:lang w:val="en-GB"/>
        </w:rPr>
        <w:t>ה עבור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 כלי רכב חשמליים. </w:t>
      </w:r>
      <w:r w:rsidRPr="004D48D9">
        <w:rPr>
          <w:rFonts w:ascii="Arial" w:hAnsi="Arial" w:cs="Arial"/>
          <w:sz w:val="20"/>
          <w:szCs w:val="22"/>
          <w:lang w:val="en-GB"/>
        </w:rPr>
        <w:t>Samtec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 מספקת פתרונות מלאים</w:t>
      </w:r>
      <w:r w:rsidR="001C5593">
        <w:rPr>
          <w:rFonts w:ascii="Arial" w:hAnsi="Arial" w:cs="Arial" w:hint="cs"/>
          <w:sz w:val="20"/>
          <w:szCs w:val="22"/>
          <w:rtl/>
          <w:lang w:val="en-GB"/>
        </w:rPr>
        <w:t xml:space="preserve"> 'מתכנון עד מפתח'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 </w:t>
      </w:r>
      <w:r w:rsidR="001C5593">
        <w:rPr>
          <w:rFonts w:ascii="Arial" w:hAnsi="Arial" w:cs="Arial" w:hint="cs"/>
          <w:sz w:val="20"/>
          <w:szCs w:val="22"/>
          <w:rtl/>
          <w:lang w:val="en-GB"/>
        </w:rPr>
        <w:t xml:space="preserve">בצד 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>תמיכה בתכנון עבור שרשרת האותות כולה, החל במעגלים משולבים דרך המארזים, המצע, המחברים והכבלים.</w:t>
      </w:r>
    </w:p>
    <w:p w14:paraId="3B1DCE2A" w14:textId="2A3229B3" w:rsidR="004D48D9" w:rsidRPr="004D48D9" w:rsidRDefault="004D48D9" w:rsidP="001C5593">
      <w:pPr>
        <w:spacing w:before="120"/>
        <w:rPr>
          <w:rFonts w:ascii="Arial" w:hAnsi="Arial" w:cs="Arial"/>
          <w:sz w:val="20"/>
          <w:szCs w:val="22"/>
          <w:rtl/>
          <w:lang w:val="en-GB"/>
        </w:rPr>
      </w:pPr>
      <w:r w:rsidRPr="004D48D9">
        <w:rPr>
          <w:rFonts w:ascii="Arial" w:hAnsi="Arial" w:cs="Arial" w:hint="cs"/>
          <w:sz w:val="20"/>
          <w:szCs w:val="22"/>
          <w:rtl/>
          <w:lang w:val="en-GB"/>
        </w:rPr>
        <w:t>מידע נוסף בנוגע למוצרים ויישומים, לרבות מודלים תלת ממדיים נית</w:t>
      </w:r>
      <w:r w:rsidR="001C5593">
        <w:rPr>
          <w:rFonts w:ascii="Arial" w:hAnsi="Arial" w:cs="Arial" w:hint="cs"/>
          <w:sz w:val="20"/>
          <w:szCs w:val="22"/>
          <w:rtl/>
          <w:lang w:val="en-GB"/>
        </w:rPr>
        <w:t>נים להורדה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, </w:t>
      </w:r>
      <w:r w:rsidR="001C5593" w:rsidRPr="004D48D9">
        <w:rPr>
          <w:rFonts w:ascii="Arial" w:hAnsi="Arial" w:cs="Arial" w:hint="cs"/>
          <w:sz w:val="20"/>
          <w:szCs w:val="22"/>
          <w:rtl/>
          <w:lang w:val="en-GB"/>
        </w:rPr>
        <w:t>עם דפים תעשייתיים מעודכנים ליישומים בתחום כלי הרכב</w:t>
      </w:r>
      <w:r w:rsidR="001C5593">
        <w:rPr>
          <w:rFonts w:ascii="Arial" w:hAnsi="Arial" w:cs="Arial" w:hint="cs"/>
          <w:sz w:val="20"/>
          <w:szCs w:val="22"/>
          <w:rtl/>
          <w:lang w:val="en-GB"/>
        </w:rPr>
        <w:t xml:space="preserve">, 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אפשר למצוא </w:t>
      </w:r>
      <w:hyperlink r:id="rId4" w:history="1">
        <w:r w:rsidR="001C5593" w:rsidRPr="00903450">
          <w:rPr>
            <w:rStyle w:val="Hyperlink"/>
            <w:rFonts w:ascii="Arial" w:hAnsi="Arial" w:cs="Arial" w:hint="cs"/>
            <w:sz w:val="22"/>
            <w:szCs w:val="22"/>
            <w:rtl/>
          </w:rPr>
          <w:t>באתר האינטרנט</w:t>
        </w:r>
      </w:hyperlink>
      <w:r w:rsidR="001C5593">
        <w:rPr>
          <w:rFonts w:ascii="Arial" w:hAnsi="Arial" w:cs="Arial" w:hint="cs"/>
          <w:sz w:val="20"/>
          <w:szCs w:val="22"/>
          <w:rtl/>
          <w:lang w:val="en-GB"/>
        </w:rPr>
        <w:t xml:space="preserve"> 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של </w:t>
      </w:r>
      <w:r w:rsidRPr="004D48D9">
        <w:rPr>
          <w:rFonts w:ascii="Arial" w:hAnsi="Arial" w:cs="Arial"/>
          <w:sz w:val="20"/>
          <w:szCs w:val="22"/>
          <w:lang w:val="en-GB"/>
        </w:rPr>
        <w:t>Samtec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 </w:t>
      </w:r>
      <w:r w:rsidR="001C5593">
        <w:rPr>
          <w:rFonts w:ascii="Arial" w:hAnsi="Arial" w:cs="Arial" w:hint="cs"/>
          <w:sz w:val="20"/>
          <w:szCs w:val="22"/>
          <w:rtl/>
          <w:lang w:val="en-GB"/>
        </w:rPr>
        <w:t xml:space="preserve">בקטלוג </w:t>
      </w:r>
      <w:r w:rsidR="001C5593" w:rsidRPr="001C5593">
        <w:rPr>
          <w:rStyle w:val="Hyperlink"/>
          <w:rFonts w:ascii="Arial" w:hAnsi="Arial" w:cs="Arial" w:hint="cs"/>
          <w:sz w:val="20"/>
          <w:szCs w:val="22"/>
          <w:rtl/>
        </w:rPr>
        <w:t>פתרונות</w:t>
      </w:r>
      <w:r w:rsidR="001C5593">
        <w:rPr>
          <w:rFonts w:ascii="Arial" w:hAnsi="Arial" w:cs="Arial" w:hint="cs"/>
          <w:sz w:val="20"/>
          <w:szCs w:val="22"/>
          <w:rtl/>
          <w:lang w:val="en-GB"/>
        </w:rPr>
        <w:t xml:space="preserve"> </w:t>
      </w:r>
      <w:r w:rsidR="001C5593" w:rsidRPr="001C5593">
        <w:rPr>
          <w:rStyle w:val="Hyperlink"/>
          <w:rFonts w:ascii="Arial" w:hAnsi="Arial" w:cs="Arial" w:hint="cs"/>
          <w:sz w:val="20"/>
          <w:szCs w:val="22"/>
          <w:rtl/>
        </w:rPr>
        <w:t>לכלי</w:t>
      </w:r>
      <w:r w:rsidR="001C5593" w:rsidRPr="001C5593">
        <w:rPr>
          <w:rStyle w:val="Hyperlink"/>
          <w:rFonts w:ascii="Arial" w:hAnsi="Arial" w:cs="Arial" w:hint="cs"/>
          <w:rtl/>
        </w:rPr>
        <w:t xml:space="preserve"> </w:t>
      </w:r>
      <w:r w:rsidR="001C5593" w:rsidRPr="001C5593">
        <w:rPr>
          <w:rStyle w:val="Hyperlink"/>
          <w:rFonts w:ascii="Arial" w:hAnsi="Arial" w:cs="Arial" w:hint="cs"/>
          <w:sz w:val="20"/>
          <w:szCs w:val="22"/>
          <w:rtl/>
        </w:rPr>
        <w:t>רכב</w:t>
      </w:r>
      <w:r w:rsidR="001C5593">
        <w:rPr>
          <w:rFonts w:ascii="Arial" w:hAnsi="Arial" w:cs="Arial" w:hint="cs"/>
          <w:sz w:val="20"/>
          <w:szCs w:val="22"/>
          <w:rtl/>
          <w:lang w:val="en-GB"/>
        </w:rPr>
        <w:t xml:space="preserve"> 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של </w:t>
      </w:r>
      <w:r w:rsidRPr="004D48D9">
        <w:rPr>
          <w:rFonts w:ascii="Arial" w:hAnsi="Arial" w:cs="Arial"/>
          <w:sz w:val="20"/>
          <w:szCs w:val="22"/>
          <w:lang w:val="en-GB"/>
        </w:rPr>
        <w:t>Samtec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 או עלי ידי יצירת קשר ישירות עם המהנדסים של </w:t>
      </w:r>
      <w:r w:rsidRPr="004D48D9">
        <w:rPr>
          <w:rFonts w:ascii="Arial" w:hAnsi="Arial" w:cs="Arial"/>
          <w:sz w:val="20"/>
          <w:szCs w:val="22"/>
          <w:lang w:val="en-GB"/>
        </w:rPr>
        <w:t>Samtec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 בכתובת </w:t>
      </w:r>
      <w:hyperlink r:id="rId5" w:history="1">
        <w:r w:rsidRPr="004D48D9">
          <w:rPr>
            <w:rStyle w:val="Hyperlink"/>
            <w:rFonts w:ascii="Arial" w:hAnsi="Arial" w:cs="Arial"/>
            <w:sz w:val="20"/>
            <w:szCs w:val="22"/>
          </w:rPr>
          <w:t>AutoSalesGroup@samtec.com</w:t>
        </w:r>
      </w:hyperlink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. בקר את </w:t>
      </w:r>
      <w:r w:rsidRPr="004D48D9">
        <w:rPr>
          <w:rFonts w:ascii="Arial" w:hAnsi="Arial" w:cs="Arial"/>
          <w:sz w:val="20"/>
          <w:szCs w:val="22"/>
          <w:lang w:val="en-GB"/>
        </w:rPr>
        <w:t>Samtec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 xml:space="preserve"> בתאריכים 7-10 באוקטובר בדוכן מספר 3114 בתערוכת טכנולוגיית כלי הרכב החשמליים וההיברידיים (</w:t>
      </w:r>
      <w:r w:rsidR="001C5593">
        <w:rPr>
          <w:rFonts w:ascii="Arial" w:hAnsi="Arial" w:cs="Arial"/>
          <w:sz w:val="20"/>
          <w:szCs w:val="22"/>
        </w:rPr>
        <w:t>the Battery Show</w:t>
      </w:r>
      <w:r w:rsidRPr="004D48D9">
        <w:rPr>
          <w:rFonts w:ascii="Arial" w:hAnsi="Arial" w:cs="Arial" w:hint="cs"/>
          <w:sz w:val="20"/>
          <w:szCs w:val="22"/>
          <w:rtl/>
          <w:lang w:val="en-GB"/>
        </w:rPr>
        <w:t>) שתתקיים בדטרויט שבמישיגן, ארה"ב.</w:t>
      </w:r>
    </w:p>
    <w:p w14:paraId="017B07FD" w14:textId="77777777" w:rsidR="004D48D9" w:rsidRDefault="004D48D9" w:rsidP="004D48D9">
      <w:pPr>
        <w:spacing w:before="120"/>
        <w:rPr>
          <w:rFonts w:ascii="Arial" w:hAnsi="Arial" w:cs="Arial"/>
          <w:sz w:val="20"/>
          <w:szCs w:val="22"/>
          <w:rtl/>
          <w:lang w:val="en-GB"/>
        </w:rPr>
      </w:pPr>
    </w:p>
    <w:p w14:paraId="67EE2982" w14:textId="77777777" w:rsidR="00AF148A" w:rsidRPr="004D48D9" w:rsidRDefault="00AF148A" w:rsidP="004D48D9">
      <w:pPr>
        <w:spacing w:before="120"/>
        <w:rPr>
          <w:rFonts w:ascii="Arial" w:hAnsi="Arial" w:cs="Arial"/>
          <w:sz w:val="20"/>
          <w:szCs w:val="22"/>
          <w:rtl/>
          <w:lang w:val="en-GB"/>
        </w:rPr>
      </w:pPr>
    </w:p>
    <w:p w14:paraId="36BB4DB3" w14:textId="77777777" w:rsidR="004D48D9" w:rsidRPr="004D48D9" w:rsidRDefault="004D48D9" w:rsidP="004D48D9">
      <w:pPr>
        <w:spacing w:before="120"/>
        <w:rPr>
          <w:rFonts w:ascii="Arial" w:hAnsi="Arial" w:cs="Arial"/>
          <w:b/>
          <w:bCs/>
          <w:sz w:val="20"/>
          <w:szCs w:val="22"/>
        </w:rPr>
      </w:pPr>
      <w:r w:rsidRPr="004D48D9">
        <w:rPr>
          <w:rFonts w:ascii="Arial" w:hAnsi="Arial" w:cs="Arial"/>
          <w:b/>
          <w:bCs/>
          <w:sz w:val="20"/>
          <w:szCs w:val="22"/>
          <w:rtl/>
        </w:rPr>
        <w:t xml:space="preserve">אודות חברת </w:t>
      </w:r>
      <w:r w:rsidRPr="004D48D9">
        <w:rPr>
          <w:rFonts w:ascii="Arial" w:hAnsi="Arial" w:cs="Arial"/>
          <w:b/>
          <w:bCs/>
          <w:sz w:val="20"/>
          <w:szCs w:val="22"/>
        </w:rPr>
        <w:t>Samtec</w:t>
      </w:r>
    </w:p>
    <w:p w14:paraId="4AA0996E" w14:textId="77777777" w:rsidR="004D48D9" w:rsidRPr="004D48D9" w:rsidRDefault="004D48D9" w:rsidP="004D48D9">
      <w:pPr>
        <w:spacing w:before="120"/>
        <w:rPr>
          <w:rFonts w:ascii="Arial" w:hAnsi="Arial" w:cs="Arial"/>
          <w:sz w:val="20"/>
          <w:szCs w:val="22"/>
          <w:rtl/>
        </w:rPr>
      </w:pPr>
      <w:r w:rsidRPr="004D48D9">
        <w:rPr>
          <w:rFonts w:ascii="Arial" w:hAnsi="Arial" w:cs="Arial"/>
          <w:sz w:val="20"/>
          <w:szCs w:val="22"/>
          <w:rtl/>
          <w:lang w:val="en-GB"/>
        </w:rPr>
        <w:t xml:space="preserve">חברת </w:t>
      </w:r>
      <w:r w:rsidRPr="004D48D9">
        <w:rPr>
          <w:rFonts w:ascii="Arial" w:hAnsi="Arial" w:cs="Arial"/>
          <w:sz w:val="20"/>
          <w:szCs w:val="22"/>
        </w:rPr>
        <w:t>Samtec</w:t>
      </w:r>
      <w:r w:rsidRPr="004D48D9">
        <w:rPr>
          <w:rFonts w:ascii="Arial" w:hAnsi="Arial" w:cs="Arial"/>
          <w:sz w:val="20"/>
          <w:szCs w:val="22"/>
          <w:rtl/>
        </w:rPr>
        <w:t xml:space="preserve"> שנוסדה בשנת 1976, היא יצרנית גלובלית בבעלות פרטית</w:t>
      </w:r>
      <w:r w:rsidRPr="004D48D9">
        <w:rPr>
          <w:rFonts w:ascii="Arial" w:hAnsi="Arial" w:cs="Arial" w:hint="cs"/>
          <w:sz w:val="20"/>
          <w:szCs w:val="22"/>
          <w:rtl/>
        </w:rPr>
        <w:t>,</w:t>
      </w:r>
      <w:r w:rsidRPr="004D48D9">
        <w:rPr>
          <w:rFonts w:ascii="Arial" w:hAnsi="Arial" w:cs="Arial"/>
          <w:sz w:val="20"/>
          <w:szCs w:val="22"/>
          <w:rtl/>
        </w:rPr>
        <w:t xml:space="preserve"> בהיקף של </w:t>
      </w:r>
      <w:r w:rsidRPr="004D48D9">
        <w:rPr>
          <w:rFonts w:ascii="Arial" w:hAnsi="Arial" w:cs="Arial" w:hint="cs"/>
          <w:sz w:val="20"/>
          <w:szCs w:val="22"/>
          <w:rtl/>
        </w:rPr>
        <w:t xml:space="preserve">1 </w:t>
      </w:r>
      <w:r w:rsidRPr="004D48D9">
        <w:rPr>
          <w:rFonts w:ascii="Arial" w:hAnsi="Arial" w:cs="Arial"/>
          <w:sz w:val="20"/>
          <w:szCs w:val="22"/>
          <w:rtl/>
        </w:rPr>
        <w:t xml:space="preserve">מיליארד דולר, </w:t>
      </w:r>
      <w:r w:rsidRPr="004D48D9">
        <w:rPr>
          <w:rFonts w:ascii="Arial" w:hAnsi="Arial" w:cs="Arial" w:hint="cs"/>
          <w:sz w:val="20"/>
          <w:szCs w:val="22"/>
          <w:rtl/>
        </w:rPr>
        <w:t xml:space="preserve">אשר </w:t>
      </w:r>
      <w:r w:rsidRPr="004D48D9">
        <w:rPr>
          <w:rFonts w:ascii="Arial" w:hAnsi="Arial" w:cs="Arial"/>
          <w:sz w:val="20"/>
          <w:szCs w:val="22"/>
          <w:rtl/>
        </w:rPr>
        <w:t xml:space="preserve">מציעה קו רחב של פתרונות לחיבורים פנימיים במערכות אלקטרוניות, לרבות חיבורי </w:t>
      </w:r>
      <w:r w:rsidRPr="004D48D9">
        <w:rPr>
          <w:rFonts w:ascii="Arial" w:hAnsi="Arial" w:cs="Arial" w:hint="cs"/>
          <w:sz w:val="20"/>
          <w:szCs w:val="22"/>
          <w:rtl/>
        </w:rPr>
        <w:t>מעגל</w:t>
      </w:r>
      <w:r w:rsidRPr="004D48D9">
        <w:rPr>
          <w:rFonts w:ascii="Arial" w:hAnsi="Arial" w:cs="Arial"/>
          <w:sz w:val="20"/>
          <w:szCs w:val="22"/>
          <w:rtl/>
        </w:rPr>
        <w:t xml:space="preserve"> ל</w:t>
      </w:r>
      <w:r w:rsidRPr="004D48D9">
        <w:rPr>
          <w:rFonts w:ascii="Arial" w:hAnsi="Arial" w:cs="Arial" w:hint="cs"/>
          <w:sz w:val="20"/>
          <w:szCs w:val="22"/>
          <w:rtl/>
        </w:rPr>
        <w:t>מעגל</w:t>
      </w:r>
      <w:r w:rsidRPr="004D48D9">
        <w:rPr>
          <w:rFonts w:ascii="Arial" w:hAnsi="Arial" w:cs="Arial"/>
          <w:sz w:val="20"/>
          <w:szCs w:val="22"/>
          <w:rtl/>
        </w:rPr>
        <w:t xml:space="preserve"> במהירות גבוהה, כבלים למהירות גבוהה, </w:t>
      </w:r>
      <w:r w:rsidRPr="004D48D9">
        <w:rPr>
          <w:rFonts w:ascii="Arial" w:hAnsi="Arial" w:cs="Arial" w:hint="cs"/>
          <w:sz w:val="20"/>
          <w:szCs w:val="22"/>
          <w:rtl/>
        </w:rPr>
        <w:t>מעגלי אופטיקה לחיבורים פנימיים ול</w:t>
      </w:r>
      <w:r w:rsidRPr="004D48D9">
        <w:rPr>
          <w:rFonts w:ascii="Arial" w:hAnsi="Arial" w:cs="Arial"/>
          <w:sz w:val="20"/>
          <w:szCs w:val="22"/>
          <w:rtl/>
        </w:rPr>
        <w:t xml:space="preserve">לוחות חזית, </w:t>
      </w:r>
      <w:r w:rsidRPr="004D48D9">
        <w:rPr>
          <w:rFonts w:ascii="Arial" w:hAnsi="Arial" w:cs="Arial" w:hint="cs"/>
          <w:sz w:val="20"/>
          <w:szCs w:val="22"/>
          <w:rtl/>
        </w:rPr>
        <w:t>רכיבי</w:t>
      </w:r>
      <w:r w:rsidRPr="004D48D9">
        <w:rPr>
          <w:rFonts w:ascii="Arial" w:hAnsi="Arial" w:cs="Arial"/>
          <w:sz w:val="20"/>
          <w:szCs w:val="22"/>
          <w:rtl/>
        </w:rPr>
        <w:t xml:space="preserve"> ת"ר מדויקים</w:t>
      </w:r>
      <w:r w:rsidRPr="004D48D9">
        <w:rPr>
          <w:rFonts w:ascii="Arial" w:hAnsi="Arial" w:cs="Arial" w:hint="cs"/>
          <w:sz w:val="20"/>
          <w:szCs w:val="22"/>
          <w:rtl/>
        </w:rPr>
        <w:t>,</w:t>
      </w:r>
      <w:r w:rsidRPr="004D48D9">
        <w:rPr>
          <w:rFonts w:ascii="Arial" w:hAnsi="Arial" w:cs="Arial"/>
          <w:sz w:val="20"/>
          <w:szCs w:val="22"/>
          <w:rtl/>
        </w:rPr>
        <w:t xml:space="preserve"> חיבורי מערומים גמישים ורכיבי מיקרו</w:t>
      </w:r>
      <w:r w:rsidRPr="004D48D9">
        <w:rPr>
          <w:rFonts w:ascii="Arial" w:hAnsi="Arial" w:cs="Arial" w:hint="cs"/>
          <w:sz w:val="20"/>
          <w:szCs w:val="22"/>
          <w:rtl/>
        </w:rPr>
        <w:t>,</w:t>
      </w:r>
      <w:r w:rsidRPr="004D48D9">
        <w:rPr>
          <w:rFonts w:ascii="Arial" w:hAnsi="Arial" w:cs="Arial"/>
          <w:sz w:val="20"/>
          <w:szCs w:val="22"/>
          <w:rtl/>
        </w:rPr>
        <w:t xml:space="preserve"> ו</w:t>
      </w:r>
      <w:r w:rsidRPr="004D48D9">
        <w:rPr>
          <w:rFonts w:ascii="Arial" w:hAnsi="Arial" w:cs="Arial" w:hint="cs"/>
          <w:sz w:val="20"/>
          <w:szCs w:val="22"/>
          <w:rtl/>
        </w:rPr>
        <w:t xml:space="preserve">כן </w:t>
      </w:r>
      <w:r w:rsidRPr="004D48D9">
        <w:rPr>
          <w:rFonts w:ascii="Arial" w:hAnsi="Arial" w:cs="Arial"/>
          <w:sz w:val="20"/>
          <w:szCs w:val="22"/>
          <w:rtl/>
        </w:rPr>
        <w:t xml:space="preserve">רכיבים וכבלים </w:t>
      </w:r>
      <w:r w:rsidRPr="004D48D9">
        <w:rPr>
          <w:rFonts w:ascii="Arial" w:hAnsi="Arial" w:cs="Arial" w:hint="cs"/>
          <w:sz w:val="20"/>
          <w:szCs w:val="22"/>
          <w:rtl/>
        </w:rPr>
        <w:t>מוקשחים</w:t>
      </w:r>
      <w:r w:rsidRPr="004D48D9">
        <w:rPr>
          <w:rFonts w:ascii="Arial" w:hAnsi="Arial" w:cs="Arial"/>
          <w:sz w:val="20"/>
          <w:szCs w:val="22"/>
          <w:rtl/>
        </w:rPr>
        <w:t xml:space="preserve">. המרכזים הטכנולוגיים של </w:t>
      </w:r>
      <w:r w:rsidRPr="004D48D9">
        <w:rPr>
          <w:rFonts w:ascii="Arial" w:hAnsi="Arial" w:cs="Arial"/>
          <w:sz w:val="20"/>
          <w:szCs w:val="22"/>
        </w:rPr>
        <w:t>Samtec</w:t>
      </w:r>
      <w:r w:rsidRPr="004D48D9">
        <w:rPr>
          <w:rFonts w:ascii="Arial" w:hAnsi="Arial" w:cs="Arial"/>
          <w:sz w:val="20"/>
          <w:szCs w:val="22"/>
          <w:rtl/>
        </w:rPr>
        <w:t xml:space="preserve"> מ</w:t>
      </w:r>
      <w:r w:rsidRPr="004D48D9">
        <w:rPr>
          <w:rFonts w:ascii="Arial" w:hAnsi="Arial" w:cs="Arial" w:hint="cs"/>
          <w:sz w:val="20"/>
          <w:szCs w:val="22"/>
          <w:rtl/>
        </w:rPr>
        <w:t>וקדש</w:t>
      </w:r>
      <w:r w:rsidRPr="004D48D9">
        <w:rPr>
          <w:rFonts w:ascii="Arial" w:hAnsi="Arial" w:cs="Arial"/>
          <w:sz w:val="20"/>
          <w:szCs w:val="22"/>
          <w:rtl/>
        </w:rPr>
        <w:t>ים</w:t>
      </w:r>
      <w:r w:rsidRPr="004D48D9">
        <w:rPr>
          <w:rFonts w:ascii="Arial" w:hAnsi="Arial" w:cs="Arial" w:hint="cs"/>
          <w:sz w:val="20"/>
          <w:szCs w:val="22"/>
          <w:rtl/>
        </w:rPr>
        <w:t xml:space="preserve"> לפיתוח</w:t>
      </w:r>
      <w:r w:rsidRPr="004D48D9">
        <w:rPr>
          <w:rFonts w:ascii="Arial" w:hAnsi="Arial" w:cs="Arial"/>
          <w:sz w:val="20"/>
          <w:szCs w:val="22"/>
          <w:rtl/>
        </w:rPr>
        <w:t xml:space="preserve"> ו</w:t>
      </w:r>
      <w:r w:rsidRPr="004D48D9">
        <w:rPr>
          <w:rFonts w:ascii="Arial" w:hAnsi="Arial" w:cs="Arial" w:hint="cs"/>
          <w:sz w:val="20"/>
          <w:szCs w:val="22"/>
          <w:rtl/>
        </w:rPr>
        <w:t>ל</w:t>
      </w:r>
      <w:r w:rsidRPr="004D48D9">
        <w:rPr>
          <w:rFonts w:ascii="Arial" w:hAnsi="Arial" w:cs="Arial"/>
          <w:sz w:val="20"/>
          <w:szCs w:val="22"/>
          <w:rtl/>
        </w:rPr>
        <w:t>ק</w:t>
      </w:r>
      <w:r w:rsidRPr="004D48D9">
        <w:rPr>
          <w:rFonts w:ascii="Arial" w:hAnsi="Arial" w:cs="Arial" w:hint="cs"/>
          <w:sz w:val="20"/>
          <w:szCs w:val="22"/>
          <w:rtl/>
        </w:rPr>
        <w:t>י</w:t>
      </w:r>
      <w:r w:rsidRPr="004D48D9">
        <w:rPr>
          <w:rFonts w:ascii="Arial" w:hAnsi="Arial" w:cs="Arial"/>
          <w:sz w:val="20"/>
          <w:szCs w:val="22"/>
          <w:rtl/>
        </w:rPr>
        <w:t>ד</w:t>
      </w:r>
      <w:r w:rsidRPr="004D48D9">
        <w:rPr>
          <w:rFonts w:ascii="Arial" w:hAnsi="Arial" w:cs="Arial" w:hint="cs"/>
          <w:sz w:val="20"/>
          <w:szCs w:val="22"/>
          <w:rtl/>
        </w:rPr>
        <w:t>ו</w:t>
      </w:r>
      <w:r w:rsidRPr="004D48D9">
        <w:rPr>
          <w:rFonts w:ascii="Arial" w:hAnsi="Arial" w:cs="Arial"/>
          <w:sz w:val="20"/>
          <w:szCs w:val="22"/>
          <w:rtl/>
        </w:rPr>
        <w:t xml:space="preserve">ם טכנולוגיות, אסטרטגיות ומוצרים לשיפור הביצועים והעלויות של </w:t>
      </w:r>
      <w:r w:rsidRPr="004D48D9">
        <w:rPr>
          <w:rFonts w:ascii="Arial" w:hAnsi="Arial" w:cs="Arial" w:hint="cs"/>
          <w:sz w:val="20"/>
          <w:szCs w:val="22"/>
          <w:rtl/>
        </w:rPr>
        <w:t>ה</w:t>
      </w:r>
      <w:r w:rsidRPr="004D48D9">
        <w:rPr>
          <w:rFonts w:ascii="Arial" w:hAnsi="Arial" w:cs="Arial"/>
          <w:sz w:val="20"/>
          <w:szCs w:val="22"/>
          <w:rtl/>
        </w:rPr>
        <w:t xml:space="preserve">מערכות, החל בשבב החשוף עד לממשק במרחק 100 מטר ובכל נקודות החיבורים הפנימיים שביניהם. עם יותר מ- 40 מרכזים בינלאומיים ומוצרים שנמכרים ביותר מ- 125 ארצות שונות, הנוכחות הגלובלית של </w:t>
      </w:r>
      <w:r w:rsidRPr="004D48D9">
        <w:rPr>
          <w:rFonts w:ascii="Arial" w:hAnsi="Arial" w:cs="Arial"/>
          <w:sz w:val="20"/>
          <w:szCs w:val="22"/>
        </w:rPr>
        <w:t>Samtec</w:t>
      </w:r>
      <w:r w:rsidRPr="004D48D9">
        <w:rPr>
          <w:rFonts w:ascii="Arial" w:hAnsi="Arial" w:cs="Arial"/>
          <w:sz w:val="20"/>
          <w:szCs w:val="22"/>
          <w:rtl/>
        </w:rPr>
        <w:t xml:space="preserve"> מאפשרת </w:t>
      </w:r>
      <w:r w:rsidRPr="004D48D9">
        <w:rPr>
          <w:rFonts w:ascii="Arial" w:hAnsi="Arial" w:cs="Arial" w:hint="cs"/>
          <w:sz w:val="20"/>
          <w:szCs w:val="22"/>
          <w:rtl/>
        </w:rPr>
        <w:t xml:space="preserve">ללקוחות לקבל </w:t>
      </w:r>
      <w:r w:rsidRPr="004D48D9">
        <w:rPr>
          <w:rFonts w:ascii="Arial" w:hAnsi="Arial" w:cs="Arial"/>
          <w:sz w:val="20"/>
          <w:szCs w:val="22"/>
          <w:rtl/>
        </w:rPr>
        <w:t xml:space="preserve">שירות שאין שני לו. לפרטים נוספים, אתם מוזמנים לבקר בכתובת </w:t>
      </w:r>
      <w:r w:rsidRPr="004D48D9">
        <w:rPr>
          <w:rFonts w:ascii="Arial" w:hAnsi="Arial" w:cs="Arial"/>
          <w:sz w:val="20"/>
          <w:szCs w:val="22"/>
        </w:rPr>
        <w:t>http://www.samtec.com</w:t>
      </w:r>
      <w:r w:rsidRPr="004D48D9">
        <w:rPr>
          <w:rFonts w:ascii="Arial" w:hAnsi="Arial" w:cs="Arial"/>
          <w:sz w:val="20"/>
          <w:szCs w:val="22"/>
          <w:rtl/>
        </w:rPr>
        <w:t>.</w:t>
      </w:r>
    </w:p>
    <w:p w14:paraId="0E2ADCCB" w14:textId="77777777" w:rsidR="004D48D9" w:rsidRPr="004D48D9" w:rsidRDefault="004D48D9" w:rsidP="004D48D9">
      <w:pPr>
        <w:spacing w:before="120"/>
        <w:rPr>
          <w:rFonts w:ascii="Arial" w:hAnsi="Arial" w:cs="Arial"/>
          <w:sz w:val="20"/>
          <w:szCs w:val="22"/>
        </w:rPr>
      </w:pPr>
    </w:p>
    <w:p w14:paraId="1D650455" w14:textId="77777777" w:rsidR="004D48D9" w:rsidRPr="004D48D9" w:rsidRDefault="00AF148A" w:rsidP="004D48D9">
      <w:pPr>
        <w:spacing w:before="1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rtl/>
        </w:rPr>
        <w:br w:type="page"/>
      </w:r>
    </w:p>
    <w:p w14:paraId="4763E747" w14:textId="77777777" w:rsidR="004D48D9" w:rsidRPr="004D48D9" w:rsidRDefault="004D48D9" w:rsidP="004D48D9">
      <w:pPr>
        <w:spacing w:before="120"/>
        <w:outlineLvl w:val="0"/>
        <w:rPr>
          <w:rFonts w:ascii="Arial" w:hAnsi="Arial" w:cs="Arial"/>
          <w:b/>
          <w:sz w:val="20"/>
          <w:szCs w:val="22"/>
        </w:rPr>
      </w:pPr>
      <w:r w:rsidRPr="004D48D9">
        <w:rPr>
          <w:rFonts w:ascii="Arial" w:hAnsi="Arial" w:cs="Arial"/>
          <w:b/>
          <w:sz w:val="20"/>
          <w:szCs w:val="22"/>
        </w:rPr>
        <w:lastRenderedPageBreak/>
        <w:t>Samtec, Inc.</w:t>
      </w:r>
    </w:p>
    <w:p w14:paraId="5EAC63AF" w14:textId="77777777" w:rsidR="004D48D9" w:rsidRPr="004D48D9" w:rsidRDefault="004D48D9" w:rsidP="004D48D9">
      <w:pPr>
        <w:spacing w:before="120"/>
        <w:outlineLvl w:val="0"/>
        <w:rPr>
          <w:rFonts w:ascii="Arial" w:hAnsi="Arial" w:cs="Arial"/>
          <w:b/>
          <w:sz w:val="20"/>
          <w:szCs w:val="22"/>
        </w:rPr>
      </w:pPr>
      <w:r w:rsidRPr="004D48D9">
        <w:rPr>
          <w:rFonts w:ascii="Arial" w:hAnsi="Arial" w:cs="Arial"/>
          <w:b/>
          <w:sz w:val="20"/>
          <w:szCs w:val="22"/>
        </w:rPr>
        <w:t>P.O. Box 1147</w:t>
      </w:r>
    </w:p>
    <w:p w14:paraId="16792910" w14:textId="77777777" w:rsidR="004D48D9" w:rsidRPr="004D48D9" w:rsidRDefault="004D48D9" w:rsidP="004D48D9">
      <w:pPr>
        <w:spacing w:before="120"/>
        <w:outlineLvl w:val="0"/>
        <w:rPr>
          <w:rFonts w:ascii="Arial" w:hAnsi="Arial" w:cs="Arial"/>
          <w:b/>
          <w:sz w:val="20"/>
          <w:szCs w:val="22"/>
        </w:rPr>
      </w:pPr>
      <w:r w:rsidRPr="004D48D9">
        <w:rPr>
          <w:rFonts w:ascii="Arial" w:hAnsi="Arial" w:cs="Arial"/>
          <w:b/>
          <w:sz w:val="20"/>
          <w:szCs w:val="22"/>
        </w:rPr>
        <w:t xml:space="preserve">New Albany, IN 47151-1147 </w:t>
      </w:r>
    </w:p>
    <w:p w14:paraId="41290149" w14:textId="77777777" w:rsidR="004D48D9" w:rsidRPr="004D48D9" w:rsidRDefault="004D48D9" w:rsidP="004D48D9">
      <w:pPr>
        <w:spacing w:before="120"/>
        <w:outlineLvl w:val="0"/>
        <w:rPr>
          <w:rFonts w:ascii="Arial" w:hAnsi="Arial" w:cs="Arial"/>
          <w:b/>
          <w:bCs/>
          <w:sz w:val="20"/>
          <w:szCs w:val="22"/>
        </w:rPr>
      </w:pPr>
      <w:r w:rsidRPr="004D48D9">
        <w:rPr>
          <w:rFonts w:ascii="Arial" w:hAnsi="Arial" w:cs="Arial" w:hint="cs"/>
          <w:b/>
          <w:bCs/>
          <w:sz w:val="20"/>
          <w:szCs w:val="22"/>
          <w:rtl/>
        </w:rPr>
        <w:t>ארה"ב</w:t>
      </w:r>
      <w:r w:rsidRPr="004D48D9">
        <w:rPr>
          <w:rFonts w:ascii="Arial" w:hAnsi="Arial" w:cs="Arial"/>
          <w:b/>
          <w:bCs/>
          <w:sz w:val="20"/>
          <w:szCs w:val="22"/>
        </w:rPr>
        <w:t xml:space="preserve"> </w:t>
      </w:r>
    </w:p>
    <w:p w14:paraId="5D232961" w14:textId="77777777" w:rsidR="004D48D9" w:rsidRPr="004D48D9" w:rsidRDefault="004D48D9" w:rsidP="004D48D9">
      <w:pPr>
        <w:spacing w:before="120"/>
        <w:outlineLvl w:val="0"/>
        <w:rPr>
          <w:rStyle w:val="Hyperlink"/>
          <w:rFonts w:ascii="Arial" w:hAnsi="Arial" w:cs="Arial"/>
          <w:b/>
          <w:sz w:val="20"/>
          <w:szCs w:val="22"/>
        </w:rPr>
      </w:pPr>
      <w:r w:rsidRPr="004D48D9">
        <w:rPr>
          <w:rFonts w:ascii="Arial" w:hAnsi="Arial" w:cs="Arial" w:hint="cs"/>
          <w:b/>
          <w:bCs/>
          <w:sz w:val="20"/>
          <w:szCs w:val="22"/>
          <w:rtl/>
        </w:rPr>
        <w:t xml:space="preserve">טל': </w:t>
      </w:r>
      <w:r w:rsidRPr="004D48D9">
        <w:rPr>
          <w:rFonts w:ascii="Arial" w:hAnsi="Arial" w:cs="Arial"/>
          <w:b/>
          <w:sz w:val="20"/>
          <w:szCs w:val="22"/>
        </w:rPr>
        <w:t>1-800-SAMTEC-9 (800-726-8329)</w:t>
      </w:r>
    </w:p>
    <w:p w14:paraId="28F7629B" w14:textId="77777777" w:rsidR="004D48D9" w:rsidRPr="004D48D9" w:rsidRDefault="004D48D9" w:rsidP="004D48D9">
      <w:pPr>
        <w:spacing w:before="120"/>
        <w:rPr>
          <w:rFonts w:ascii="Arial" w:hAnsi="Arial" w:cs="Arial"/>
          <w:b/>
          <w:bCs/>
          <w:sz w:val="20"/>
          <w:szCs w:val="22"/>
          <w:lang w:val="en-GB"/>
        </w:rPr>
      </w:pPr>
      <w:r w:rsidRPr="004D48D9">
        <w:rPr>
          <w:rFonts w:ascii="Arial" w:hAnsi="Arial" w:cs="Arial"/>
          <w:b/>
          <w:bCs/>
          <w:sz w:val="20"/>
          <w:szCs w:val="22"/>
          <w:lang w:val="en-GB"/>
        </w:rPr>
        <w:t>www.samtec.com/media–room</w:t>
      </w:r>
    </w:p>
    <w:p w14:paraId="358E8B28" w14:textId="77777777" w:rsidR="004D48D9" w:rsidRPr="004D48D9" w:rsidRDefault="004D48D9" w:rsidP="004D48D9">
      <w:pPr>
        <w:spacing w:before="120"/>
        <w:rPr>
          <w:rFonts w:ascii="Arial" w:hAnsi="Arial" w:cs="Arial"/>
          <w:sz w:val="20"/>
          <w:szCs w:val="22"/>
        </w:rPr>
      </w:pPr>
      <w:r w:rsidRPr="004D48D9">
        <w:rPr>
          <w:rFonts w:ascii="Arial" w:hAnsi="Arial" w:cs="Arial" w:hint="cs"/>
          <w:sz w:val="20"/>
          <w:szCs w:val="22"/>
          <w:rtl/>
        </w:rPr>
        <w:t xml:space="preserve">צוות העיתונות שלנו נהנה לעבוד עם עיתונאים ברחבי העולם כדי לשתף סיפורים מהנים וחדשניים. אם אתה חבר בתחום המדיה או העיתונות ומעונין לשוחח, שלח הודעת דוא"ל לכתובת </w:t>
      </w:r>
      <w:r w:rsidRPr="004D48D9">
        <w:rPr>
          <w:rFonts w:ascii="Arial" w:hAnsi="Arial" w:cs="Arial"/>
          <w:sz w:val="20"/>
          <w:szCs w:val="22"/>
        </w:rPr>
        <w:t>mediaroom@samtec.com</w:t>
      </w:r>
    </w:p>
    <w:p w14:paraId="387D55DF" w14:textId="77777777" w:rsidR="004D48D9" w:rsidRPr="004D48D9" w:rsidRDefault="004D48D9" w:rsidP="004D48D9">
      <w:pPr>
        <w:spacing w:before="120"/>
        <w:rPr>
          <w:rFonts w:ascii="Arial" w:hAnsi="Arial" w:cs="Arial"/>
          <w:sz w:val="20"/>
          <w:szCs w:val="22"/>
          <w:rtl/>
        </w:rPr>
      </w:pPr>
    </w:p>
    <w:p w14:paraId="3B542BC5" w14:textId="77777777" w:rsidR="004D48D9" w:rsidRPr="004D48D9" w:rsidRDefault="004D48D9" w:rsidP="004D48D9">
      <w:pPr>
        <w:spacing w:before="120"/>
        <w:rPr>
          <w:rFonts w:ascii="Arial" w:hAnsi="Arial" w:cs="Arial"/>
          <w:sz w:val="20"/>
          <w:szCs w:val="22"/>
          <w:rtl/>
          <w:lang w:val="en-GB"/>
        </w:rPr>
      </w:pPr>
    </w:p>
    <w:sectPr w:rsidR="004D48D9" w:rsidRPr="004D48D9"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D9"/>
    <w:rsid w:val="001C5593"/>
    <w:rsid w:val="004D48D9"/>
    <w:rsid w:val="007829C5"/>
    <w:rsid w:val="00903450"/>
    <w:rsid w:val="0096089A"/>
    <w:rsid w:val="009B36E3"/>
    <w:rsid w:val="00AF148A"/>
    <w:rsid w:val="00C5551D"/>
    <w:rsid w:val="00C86CE6"/>
    <w:rsid w:val="00C87372"/>
    <w:rsid w:val="00D901E0"/>
    <w:rsid w:val="00D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F08E1"/>
  <w15:chartTrackingRefBased/>
  <w15:docId w15:val="{8223F1B5-34F4-4C1E-A9E4-07A38F1C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563C1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toSalesGroup@samtec.com" TargetMode="External"/><Relationship Id="rId4" Type="http://schemas.openxmlformats.org/officeDocument/2006/relationships/hyperlink" Target="https://suddendocs.samtec.com/literature/samtec-automotive-catalog.pdf?_gl=1*1syr6jy*_gcl_au*MzI3MjA5OTI4LjE3MTY5MDMzNzc.*_ga*NTM2MjQwNzgzLjE3MTY5MDMzNzc.*_ga_3KFNZC07WW*MTcyMDY0MzM0NS41MS4xLjE3MjA2NDMzNjAuNDU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לפרסום מיידי</vt:lpstr>
      <vt:lpstr>לפרסום מיידי</vt:lpstr>
    </vt:vector>
  </TitlesOfParts>
  <Company>H. G. Glucksam</Company>
  <LinksUpToDate>false</LinksUpToDate>
  <CharactersWithSpaces>3392</CharactersWithSpaces>
  <SharedDoc>false</SharedDoc>
  <HLinks>
    <vt:vector size="6" baseType="variant">
      <vt:variant>
        <vt:i4>2359318</vt:i4>
      </vt:variant>
      <vt:variant>
        <vt:i4>0</vt:i4>
      </vt:variant>
      <vt:variant>
        <vt:i4>0</vt:i4>
      </vt:variant>
      <vt:variant>
        <vt:i4>5</vt:i4>
      </vt:variant>
      <vt:variant>
        <vt:lpwstr>mailto:AutoSalesGroup@samtec.com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לפרסום מיידי</dc:title>
  <dc:subject/>
  <dc:creator>H. G. Glucksam</dc:creator>
  <cp:keywords/>
  <dc:description/>
  <cp:lastModifiedBy>aaron@ezwire.com</cp:lastModifiedBy>
  <cp:revision>8</cp:revision>
  <dcterms:created xsi:type="dcterms:W3CDTF">2024-07-05T15:06:00Z</dcterms:created>
  <dcterms:modified xsi:type="dcterms:W3CDTF">2024-07-11T17:19:00Z</dcterms:modified>
</cp:coreProperties>
</file>