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4E501" w14:textId="77777777" w:rsidR="00903609" w:rsidRPr="0098362E" w:rsidRDefault="00903609" w:rsidP="009861CA">
      <w:pPr>
        <w:rPr>
          <w:rFonts w:ascii="SimSun" w:eastAsia="SimSun" w:hAnsi="SimSun"/>
          <w:b/>
          <w:bCs/>
          <w:sz w:val="32"/>
          <w:szCs w:val="32"/>
        </w:rPr>
      </w:pPr>
    </w:p>
    <w:p w14:paraId="216FD988" w14:textId="59E56845" w:rsidR="009861CA" w:rsidRPr="0098362E" w:rsidRDefault="0098362E" w:rsidP="009861CA">
      <w:pPr>
        <w:rPr>
          <w:rFonts w:ascii="SimSun" w:eastAsia="SimSun" w:hAnsi="SimSun"/>
          <w:b/>
          <w:bCs/>
          <w:sz w:val="32"/>
          <w:szCs w:val="32"/>
          <w:lang w:eastAsia="zh-TW"/>
        </w:rPr>
      </w:pPr>
      <w:proofErr w:type="spellStart"/>
      <w:r w:rsidRPr="0098362E">
        <w:rPr>
          <w:rFonts w:ascii="SimSun" w:eastAsia="SimSun" w:hAnsi="SimSun"/>
          <w:b/>
          <w:bCs/>
          <w:sz w:val="32"/>
          <w:szCs w:val="32"/>
          <w:lang w:eastAsia="zh-CN"/>
        </w:rPr>
        <w:t>Samtec</w:t>
      </w:r>
      <w:proofErr w:type="spellEnd"/>
      <w:r w:rsidRPr="0098362E">
        <w:rPr>
          <w:rFonts w:ascii="SimSun" w:eastAsia="SimSun" w:hAnsi="SimSun" w:hint="eastAsia"/>
          <w:b/>
          <w:bCs/>
          <w:sz w:val="32"/>
          <w:szCs w:val="32"/>
          <w:lang w:eastAsia="zh-CN"/>
        </w:rPr>
        <w:t>于</w:t>
      </w:r>
      <w:r w:rsidRPr="0098362E">
        <w:rPr>
          <w:rFonts w:ascii="SimSun" w:eastAsia="SimSun" w:hAnsi="SimSun"/>
          <w:b/>
          <w:bCs/>
          <w:sz w:val="32"/>
          <w:szCs w:val="32"/>
          <w:lang w:eastAsia="zh-CN"/>
        </w:rPr>
        <w:t>electronica 2024</w:t>
      </w:r>
      <w:r w:rsidRPr="0098362E">
        <w:rPr>
          <w:rFonts w:ascii="SimSun" w:eastAsia="SimSun" w:hAnsi="SimSun" w:hint="eastAsia"/>
          <w:b/>
          <w:bCs/>
          <w:sz w:val="32"/>
          <w:szCs w:val="32"/>
          <w:lang w:eastAsia="zh-CN"/>
        </w:rPr>
        <w:t>展示高性能互连方案</w:t>
      </w:r>
      <w:r w:rsidR="003668E8" w:rsidRPr="0098362E">
        <w:rPr>
          <w:rFonts w:ascii="SimSun" w:eastAsia="SimSun" w:hAnsi="SimSun"/>
          <w:b/>
          <w:bCs/>
          <w:sz w:val="32"/>
          <w:szCs w:val="32"/>
          <w:lang w:eastAsia="zh-TW"/>
        </w:rPr>
        <w:t xml:space="preserve"> </w:t>
      </w:r>
    </w:p>
    <w:p w14:paraId="1E8F8278" w14:textId="49B2E684" w:rsidR="009861CA" w:rsidRPr="0098362E" w:rsidRDefault="0098362E" w:rsidP="005D45AA">
      <w:pPr>
        <w:rPr>
          <w:rFonts w:ascii="SimSun" w:eastAsia="SimSun" w:hAnsi="SimSun"/>
          <w:i/>
          <w:iCs/>
          <w:lang w:eastAsia="zh-TW"/>
        </w:rPr>
      </w:pPr>
      <w:proofErr w:type="spellStart"/>
      <w:r w:rsidRPr="0098362E">
        <w:rPr>
          <w:rFonts w:ascii="SimSun" w:eastAsia="SimSun" w:hAnsi="SimSun"/>
          <w:i/>
          <w:iCs/>
          <w:lang w:eastAsia="zh-CN"/>
        </w:rPr>
        <w:t>Samtec</w:t>
      </w:r>
      <w:proofErr w:type="spellEnd"/>
      <w:r w:rsidRPr="0098362E">
        <w:rPr>
          <w:rFonts w:ascii="SimSun" w:eastAsia="SimSun" w:hAnsi="SimSun" w:hint="eastAsia"/>
          <w:i/>
          <w:iCs/>
          <w:lang w:eastAsia="zh-CN"/>
        </w:rPr>
        <w:t>将在</w:t>
      </w:r>
      <w:r w:rsidRPr="0098362E">
        <w:rPr>
          <w:rFonts w:ascii="SimSun" w:eastAsia="SimSun" w:hAnsi="SimSun"/>
          <w:i/>
          <w:iCs/>
          <w:lang w:eastAsia="zh-CN"/>
        </w:rPr>
        <w:t>B2-219</w:t>
      </w:r>
      <w:r w:rsidRPr="0098362E">
        <w:rPr>
          <w:rFonts w:ascii="SimSun" w:eastAsia="SimSun" w:hAnsi="SimSun" w:hint="eastAsia"/>
          <w:i/>
          <w:iCs/>
          <w:lang w:eastAsia="zh-CN"/>
        </w:rPr>
        <w:t>和</w:t>
      </w:r>
      <w:r w:rsidRPr="0098362E">
        <w:rPr>
          <w:rFonts w:ascii="SimSun" w:eastAsia="SimSun" w:hAnsi="SimSun"/>
          <w:i/>
          <w:iCs/>
          <w:lang w:eastAsia="zh-CN"/>
        </w:rPr>
        <w:t>B2-119</w:t>
      </w:r>
      <w:r w:rsidRPr="0098362E">
        <w:rPr>
          <w:rFonts w:ascii="SimSun" w:eastAsia="SimSun" w:hAnsi="SimSun" w:hint="eastAsia"/>
          <w:i/>
          <w:iCs/>
          <w:lang w:eastAsia="zh-CN"/>
        </w:rPr>
        <w:t>展位进行客户会议并展示高密度光纤、铜和射频互连。</w:t>
      </w:r>
    </w:p>
    <w:p w14:paraId="08EF6516" w14:textId="713B4C2D" w:rsidR="00484C48" w:rsidRPr="0098362E" w:rsidRDefault="0098362E" w:rsidP="00EB3099">
      <w:pPr>
        <w:rPr>
          <w:rFonts w:ascii="SimSun" w:eastAsia="SimSun" w:hAnsi="SimSun"/>
          <w:lang w:eastAsia="zh-CN"/>
        </w:rPr>
      </w:pPr>
      <w:r w:rsidRPr="0098362E">
        <w:rPr>
          <w:rFonts w:ascii="SimSun" w:eastAsia="SimSun" w:hAnsi="SimSun"/>
          <w:b/>
          <w:lang w:eastAsia="zh-CN"/>
        </w:rPr>
        <w:t xml:space="preserve">2024 </w:t>
      </w:r>
      <w:r w:rsidRPr="0098362E">
        <w:rPr>
          <w:rFonts w:ascii="SimSun" w:eastAsia="SimSun" w:hAnsi="SimSun" w:hint="eastAsia"/>
          <w:b/>
          <w:lang w:eastAsia="zh-CN"/>
        </w:rPr>
        <w:t>年</w:t>
      </w:r>
      <w:r w:rsidRPr="0098362E">
        <w:rPr>
          <w:rFonts w:ascii="SimSun" w:eastAsia="SimSun" w:hAnsi="SimSun"/>
          <w:b/>
          <w:lang w:eastAsia="zh-CN"/>
        </w:rPr>
        <w:t xml:space="preserve"> 10 </w:t>
      </w:r>
      <w:r w:rsidRPr="0098362E">
        <w:rPr>
          <w:rFonts w:ascii="SimSun" w:eastAsia="SimSun" w:hAnsi="SimSun" w:hint="eastAsia"/>
          <w:b/>
          <w:lang w:eastAsia="zh-CN"/>
        </w:rPr>
        <w:t>月</w:t>
      </w:r>
      <w:r w:rsidRPr="0098362E">
        <w:rPr>
          <w:rFonts w:ascii="SimSun" w:eastAsia="SimSun" w:hAnsi="SimSun"/>
          <w:b/>
          <w:lang w:eastAsia="zh-CN"/>
        </w:rPr>
        <w:t xml:space="preserve"> xx </w:t>
      </w:r>
      <w:r w:rsidRPr="0098362E">
        <w:rPr>
          <w:rFonts w:ascii="SimSun" w:eastAsia="SimSun" w:hAnsi="SimSun" w:hint="eastAsia"/>
          <w:b/>
          <w:lang w:eastAsia="zh-CN"/>
        </w:rPr>
        <w:t>日</w:t>
      </w:r>
      <w:r w:rsidRPr="0098362E">
        <w:rPr>
          <w:rFonts w:ascii="SimSun" w:eastAsia="SimSun" w:hAnsi="SimSun"/>
          <w:b/>
          <w:lang w:eastAsia="zh-CN"/>
        </w:rPr>
        <w:t xml:space="preserve"> [</w:t>
      </w:r>
      <w:r w:rsidRPr="0098362E">
        <w:rPr>
          <w:rFonts w:ascii="SimSun" w:eastAsia="SimSun" w:hAnsi="SimSun" w:hint="eastAsia"/>
          <w:b/>
          <w:lang w:eastAsia="zh-CN"/>
        </w:rPr>
        <w:t>印第安纳州新奥尔巴尼</w:t>
      </w:r>
      <w:r w:rsidRPr="0098362E">
        <w:rPr>
          <w:rFonts w:ascii="SimSun" w:eastAsia="SimSun" w:hAnsi="SimSun"/>
          <w:b/>
          <w:lang w:eastAsia="zh-CN"/>
        </w:rPr>
        <w:t>]</w:t>
      </w:r>
      <w:r w:rsidRPr="0098362E">
        <w:rPr>
          <w:rFonts w:ascii="SimSun" w:eastAsia="SimSun" w:hAnsi="SimSun"/>
          <w:lang w:eastAsia="zh-CN"/>
        </w:rPr>
        <w:t xml:space="preserve">-- </w:t>
      </w:r>
      <w:r w:rsidRPr="0098362E">
        <w:rPr>
          <w:rFonts w:ascii="SimSun" w:eastAsia="SimSun" w:hAnsi="SimSun" w:hint="eastAsia"/>
          <w:lang w:eastAsia="zh-CN"/>
        </w:rPr>
        <w:t>连接器行业的服务领导者</w:t>
      </w:r>
      <w:proofErr w:type="spellStart"/>
      <w:r w:rsidRPr="0098362E">
        <w:rPr>
          <w:rFonts w:ascii="SimSun" w:eastAsia="SimSun" w:hAnsi="SimSun"/>
          <w:lang w:eastAsia="zh-CN"/>
        </w:rPr>
        <w:t>Samtec,Inc</w:t>
      </w:r>
      <w:proofErr w:type="spellEnd"/>
      <w:r w:rsidRPr="0098362E">
        <w:rPr>
          <w:rFonts w:ascii="SimSun" w:eastAsia="SimSun" w:hAnsi="SimSun"/>
          <w:lang w:eastAsia="zh-CN"/>
        </w:rPr>
        <w:t>.</w:t>
      </w:r>
      <w:r w:rsidRPr="0098362E">
        <w:rPr>
          <w:rFonts w:ascii="SimSun" w:eastAsia="SimSun" w:hAnsi="SimSun" w:hint="eastAsia"/>
          <w:lang w:eastAsia="zh-CN"/>
        </w:rPr>
        <w:t>将在</w:t>
      </w:r>
      <w:r w:rsidRPr="0098362E">
        <w:rPr>
          <w:rFonts w:ascii="SimSun" w:eastAsia="SimSun" w:hAnsi="SimSun"/>
          <w:lang w:eastAsia="zh-CN"/>
        </w:rPr>
        <w:t xml:space="preserve"> 2024 </w:t>
      </w:r>
      <w:r w:rsidRPr="0098362E">
        <w:rPr>
          <w:rFonts w:ascii="SimSun" w:eastAsia="SimSun" w:hAnsi="SimSun" w:hint="eastAsia"/>
          <w:lang w:eastAsia="zh-CN"/>
        </w:rPr>
        <w:t>年德国慕尼电子展</w:t>
      </w:r>
      <w:r w:rsidRPr="0098362E">
        <w:rPr>
          <w:rFonts w:ascii="SimSun" w:eastAsia="SimSun" w:hAnsi="SimSun"/>
          <w:lang w:eastAsia="zh-CN"/>
        </w:rPr>
        <w:t>(electronica 2024)</w:t>
      </w:r>
      <w:r w:rsidRPr="0098362E">
        <w:rPr>
          <w:rFonts w:ascii="SimSun" w:eastAsia="SimSun" w:hAnsi="SimSun" w:hint="eastAsia"/>
          <w:lang w:eastAsia="zh-CN"/>
        </w:rPr>
        <w:t>展示下一代高性能光学和铜互连解决方案，此全球顶先的贸易展会为整个电子领域提供了全面性的最新产品和技术，目前为每两年举办一次（今年为</w:t>
      </w:r>
      <w:r w:rsidRPr="0098362E">
        <w:rPr>
          <w:rFonts w:ascii="SimSun" w:eastAsia="SimSun" w:hAnsi="SimSun"/>
          <w:lang w:eastAsia="zh-CN"/>
        </w:rPr>
        <w:t>11</w:t>
      </w:r>
      <w:r w:rsidRPr="0098362E">
        <w:rPr>
          <w:rFonts w:ascii="SimSun" w:eastAsia="SimSun" w:hAnsi="SimSun" w:hint="eastAsia"/>
          <w:lang w:eastAsia="zh-CN"/>
        </w:rPr>
        <w:t>月</w:t>
      </w:r>
      <w:r w:rsidRPr="0098362E">
        <w:rPr>
          <w:rFonts w:ascii="SimSun" w:eastAsia="SimSun" w:hAnsi="SimSun"/>
          <w:lang w:eastAsia="zh-CN"/>
        </w:rPr>
        <w:t>12</w:t>
      </w:r>
      <w:r w:rsidRPr="0098362E">
        <w:rPr>
          <w:rFonts w:ascii="SimSun" w:eastAsia="SimSun" w:hAnsi="SimSun" w:hint="eastAsia"/>
          <w:lang w:eastAsia="zh-CN"/>
        </w:rPr>
        <w:t>日至</w:t>
      </w:r>
      <w:r w:rsidRPr="0098362E">
        <w:rPr>
          <w:rFonts w:ascii="SimSun" w:eastAsia="SimSun" w:hAnsi="SimSun"/>
          <w:lang w:eastAsia="zh-CN"/>
        </w:rPr>
        <w:t>15</w:t>
      </w:r>
      <w:r w:rsidRPr="0098362E">
        <w:rPr>
          <w:rFonts w:ascii="SimSun" w:eastAsia="SimSun" w:hAnsi="SimSun" w:hint="eastAsia"/>
          <w:lang w:eastAsia="zh-CN"/>
        </w:rPr>
        <w:t>日举行），均吸引来自</w:t>
      </w:r>
      <w:r w:rsidRPr="0098362E">
        <w:rPr>
          <w:rFonts w:ascii="SimSun" w:eastAsia="SimSun" w:hAnsi="SimSun"/>
          <w:lang w:eastAsia="zh-CN"/>
        </w:rPr>
        <w:t>100</w:t>
      </w:r>
      <w:r w:rsidRPr="0098362E">
        <w:rPr>
          <w:rFonts w:ascii="SimSun" w:eastAsia="SimSun" w:hAnsi="SimSun" w:hint="eastAsia"/>
          <w:lang w:eastAsia="zh-CN"/>
        </w:rPr>
        <w:t>多个国家约</w:t>
      </w:r>
      <w:r w:rsidRPr="0098362E">
        <w:rPr>
          <w:rFonts w:ascii="SimSun" w:eastAsia="SimSun" w:hAnsi="SimSun"/>
          <w:lang w:eastAsia="zh-CN"/>
        </w:rPr>
        <w:t xml:space="preserve"> 70,000 </w:t>
      </w:r>
      <w:r w:rsidRPr="0098362E">
        <w:rPr>
          <w:rFonts w:ascii="SimSun" w:eastAsia="SimSun" w:hAnsi="SimSun" w:hint="eastAsia"/>
          <w:lang w:eastAsia="zh-CN"/>
        </w:rPr>
        <w:t>名与会者前往德国慕尼黑。</w:t>
      </w:r>
      <w:proofErr w:type="spellStart"/>
      <w:r w:rsidRPr="0098362E">
        <w:rPr>
          <w:rFonts w:ascii="SimSun" w:eastAsia="SimSun" w:hAnsi="SimSun"/>
          <w:lang w:eastAsia="zh-CN"/>
        </w:rPr>
        <w:t>Samtec</w:t>
      </w:r>
      <w:proofErr w:type="spellEnd"/>
      <w:r w:rsidRPr="0098362E">
        <w:rPr>
          <w:rFonts w:ascii="SimSun" w:eastAsia="SimSun" w:hAnsi="SimSun"/>
          <w:lang w:eastAsia="zh-CN"/>
        </w:rPr>
        <w:t xml:space="preserve"> </w:t>
      </w:r>
      <w:r w:rsidRPr="0098362E">
        <w:rPr>
          <w:rFonts w:ascii="SimSun" w:eastAsia="SimSun" w:hAnsi="SimSun" w:hint="eastAsia"/>
          <w:lang w:eastAsia="zh-CN"/>
        </w:rPr>
        <w:t>定期参与此电子展，今年更将于现场展示行业领先的互连产品和技术。</w:t>
      </w:r>
    </w:p>
    <w:p w14:paraId="43477997" w14:textId="5B97E961" w:rsidR="009D1887" w:rsidRPr="0098362E" w:rsidRDefault="0098362E" w:rsidP="00DD68D8">
      <w:pPr>
        <w:spacing w:before="300" w:after="300"/>
        <w:rPr>
          <w:rFonts w:ascii="SimSun" w:eastAsia="SimSun" w:hAnsi="SimSun"/>
        </w:rPr>
      </w:pPr>
      <w:proofErr w:type="spellStart"/>
      <w:r w:rsidRPr="0098362E">
        <w:rPr>
          <w:rFonts w:ascii="SimSun" w:eastAsia="SimSun" w:hAnsi="SimSun"/>
          <w:lang w:eastAsia="zh-CN"/>
        </w:rPr>
        <w:t>Samtec</w:t>
      </w:r>
      <w:proofErr w:type="spellEnd"/>
      <w:r w:rsidRPr="0098362E">
        <w:rPr>
          <w:rFonts w:ascii="SimSun" w:eastAsia="SimSun" w:hAnsi="SimSun" w:hint="eastAsia"/>
          <w:lang w:eastAsia="zh-CN"/>
        </w:rPr>
        <w:t>将</w:t>
      </w:r>
      <w:r w:rsidR="009D1887" w:rsidRPr="0098362E">
        <w:rPr>
          <w:rFonts w:ascii="SimSun" w:eastAsia="SimSun" w:hAnsi="SimSun"/>
          <w:noProof/>
        </w:rPr>
        <w:drawing>
          <wp:anchor distT="0" distB="0" distL="114300" distR="114300" simplePos="0" relativeHeight="251658240" behindDoc="0" locked="0" layoutInCell="1" allowOverlap="1" wp14:anchorId="6D79E23A" wp14:editId="28107996">
            <wp:simplePos x="0" y="0"/>
            <wp:positionH relativeFrom="column">
              <wp:posOffset>0</wp:posOffset>
            </wp:positionH>
            <wp:positionV relativeFrom="paragraph">
              <wp:posOffset>88176</wp:posOffset>
            </wp:positionV>
            <wp:extent cx="2543578" cy="1695718"/>
            <wp:effectExtent l="0" t="0" r="9525" b="0"/>
            <wp:wrapSquare wrapText="bothSides"/>
            <wp:docPr id="1760126771" name="Picture 1" descr="A close-up of a bla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26771" name="Picture 1" descr="A close-up of a black devi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578" cy="1695718"/>
                    </a:xfrm>
                    <a:prstGeom prst="rect">
                      <a:avLst/>
                    </a:prstGeom>
                  </pic:spPr>
                </pic:pic>
              </a:graphicData>
            </a:graphic>
          </wp:anchor>
        </w:drawing>
      </w:r>
      <w:r w:rsidRPr="0098362E">
        <w:rPr>
          <w:rFonts w:ascii="SimSun" w:eastAsia="SimSun" w:hAnsi="SimSun" w:hint="eastAsia"/>
          <w:lang w:eastAsia="zh-CN"/>
        </w:rPr>
        <w:t>在</w:t>
      </w:r>
      <w:r w:rsidRPr="0098362E">
        <w:rPr>
          <w:rFonts w:ascii="SimSun" w:eastAsia="SimSun" w:hAnsi="SimSun"/>
          <w:lang w:eastAsia="zh-CN"/>
        </w:rPr>
        <w:t>B2-219</w:t>
      </w:r>
      <w:r w:rsidRPr="0098362E">
        <w:rPr>
          <w:rFonts w:ascii="SimSun" w:eastAsia="SimSun" w:hAnsi="SimSun" w:hint="eastAsia"/>
          <w:lang w:eastAsia="zh-CN"/>
        </w:rPr>
        <w:t>和</w:t>
      </w:r>
      <w:r w:rsidRPr="0098362E">
        <w:rPr>
          <w:rFonts w:ascii="SimSun" w:eastAsia="SimSun" w:hAnsi="SimSun"/>
          <w:lang w:eastAsia="zh-CN"/>
        </w:rPr>
        <w:t>B2-119</w:t>
      </w:r>
      <w:r w:rsidRPr="0098362E">
        <w:rPr>
          <w:rFonts w:ascii="SimSun" w:eastAsia="SimSun" w:hAnsi="SimSun" w:hint="eastAsia"/>
          <w:lang w:eastAsia="zh-CN"/>
        </w:rPr>
        <w:t>展位展示高速、高密度互连产品，这些产品非常适合用于数据中心、人工智能</w:t>
      </w:r>
      <w:r w:rsidRPr="0098362E">
        <w:rPr>
          <w:rFonts w:ascii="SimSun" w:eastAsia="SimSun" w:hAnsi="SimSun"/>
          <w:lang w:eastAsia="zh-CN"/>
        </w:rPr>
        <w:t>/</w:t>
      </w:r>
      <w:r w:rsidRPr="0098362E">
        <w:rPr>
          <w:rFonts w:ascii="SimSun" w:eastAsia="SimSun" w:hAnsi="SimSun" w:hint="eastAsia"/>
          <w:lang w:eastAsia="zh-CN"/>
        </w:rPr>
        <w:t>高性能计算、仪器仪表、航空航天</w:t>
      </w:r>
      <w:r w:rsidRPr="0098362E">
        <w:rPr>
          <w:rFonts w:ascii="SimSun" w:eastAsia="SimSun" w:hAnsi="SimSun"/>
          <w:lang w:eastAsia="zh-CN"/>
        </w:rPr>
        <w:t>/</w:t>
      </w:r>
      <w:r w:rsidRPr="0098362E">
        <w:rPr>
          <w:rFonts w:ascii="SimSun" w:eastAsia="SimSun" w:hAnsi="SimSun" w:hint="eastAsia"/>
          <w:lang w:eastAsia="zh-CN"/>
        </w:rPr>
        <w:t>国防以及高达</w:t>
      </w:r>
      <w:r w:rsidRPr="0098362E">
        <w:rPr>
          <w:rFonts w:ascii="SimSun" w:eastAsia="SimSun" w:hAnsi="SimSun"/>
          <w:lang w:eastAsia="zh-CN"/>
        </w:rPr>
        <w:t xml:space="preserve"> 224 Gbps </w:t>
      </w:r>
      <w:r w:rsidRPr="0098362E">
        <w:rPr>
          <w:rFonts w:ascii="SimSun" w:eastAsia="SimSun" w:hAnsi="SimSun" w:hint="eastAsia"/>
          <w:lang w:eastAsia="zh-CN"/>
        </w:rPr>
        <w:t>和</w:t>
      </w:r>
      <w:r w:rsidRPr="0098362E">
        <w:rPr>
          <w:rFonts w:ascii="SimSun" w:eastAsia="SimSun" w:hAnsi="SimSun"/>
          <w:lang w:eastAsia="zh-CN"/>
        </w:rPr>
        <w:t xml:space="preserve"> 110 GHz </w:t>
      </w:r>
      <w:r w:rsidRPr="0098362E">
        <w:rPr>
          <w:rFonts w:ascii="SimSun" w:eastAsia="SimSun" w:hAnsi="SimSun" w:hint="eastAsia"/>
          <w:lang w:eastAsia="zh-CN"/>
        </w:rPr>
        <w:t>的电信</w:t>
      </w:r>
      <w:r w:rsidRPr="0098362E">
        <w:rPr>
          <w:rFonts w:ascii="SimSun" w:eastAsia="SimSun" w:hAnsi="SimSun"/>
          <w:lang w:eastAsia="zh-CN"/>
        </w:rPr>
        <w:t>/</w:t>
      </w:r>
      <w:r w:rsidRPr="0098362E">
        <w:rPr>
          <w:rFonts w:ascii="SimSun" w:eastAsia="SimSun" w:hAnsi="SimSun" w:hint="eastAsia"/>
          <w:lang w:eastAsia="zh-CN"/>
        </w:rPr>
        <w:t>边缘应用</w:t>
      </w:r>
      <w:r w:rsidR="00D35D89" w:rsidRPr="00D35D89">
        <w:rPr>
          <w:rFonts w:ascii="SimSun" w:eastAsia="SimSun" w:hAnsi="SimSun" w:hint="eastAsia"/>
          <w:lang w:eastAsia="zh-CN"/>
        </w:rPr>
        <w:t>。</w:t>
      </w:r>
    </w:p>
    <w:p w14:paraId="798794AE" w14:textId="5323DDDB" w:rsidR="001C36EE" w:rsidRPr="0098362E" w:rsidRDefault="0098362E" w:rsidP="00DD68D8">
      <w:pPr>
        <w:spacing w:before="300" w:after="300"/>
        <w:rPr>
          <w:rFonts w:ascii="SimSun" w:eastAsia="SimSun" w:hAnsi="SimSun"/>
          <w:lang w:eastAsia="zh-CN"/>
        </w:rPr>
      </w:pPr>
      <w:r w:rsidRPr="0098362E">
        <w:rPr>
          <w:rFonts w:ascii="SimSun" w:eastAsia="SimSun" w:hAnsi="SimSun" w:hint="eastAsia"/>
          <w:lang w:eastAsia="zh-CN"/>
        </w:rPr>
        <w:t>所展出的产品将包括全新</w:t>
      </w:r>
      <w:r w:rsidRPr="0098362E">
        <w:rPr>
          <w:rFonts w:ascii="SimSun" w:eastAsia="SimSun" w:hAnsi="SimSun"/>
          <w:lang w:eastAsia="zh-CN"/>
        </w:rPr>
        <w:t xml:space="preserve"> Si-FLY® HD</w:t>
      </w:r>
      <w:r w:rsidRPr="0098362E">
        <w:rPr>
          <w:rFonts w:ascii="SimSun" w:eastAsia="SimSun" w:hAnsi="SimSun" w:hint="eastAsia"/>
          <w:lang w:eastAsia="zh-CN"/>
        </w:rPr>
        <w:t>、</w:t>
      </w:r>
      <w:r w:rsidR="001C36EE" w:rsidRPr="0098362E">
        <w:rPr>
          <w:rStyle w:val="a3"/>
          <w:rFonts w:ascii="SimSun" w:eastAsia="SimSun" w:hAnsi="SimSun"/>
        </w:rPr>
        <w:fldChar w:fldCharType="begin"/>
      </w:r>
      <w:r w:rsidR="001C36EE" w:rsidRPr="0098362E">
        <w:rPr>
          <w:rStyle w:val="a3"/>
          <w:rFonts w:ascii="SimSun" w:eastAsia="SimSun" w:hAnsi="SimSun"/>
        </w:rPr>
        <w:instrText xml:space="preserve"> HYPERLINK "https://www.samtec.com/rugged-power/ultra-rugged/ursa-io/" </w:instrText>
      </w:r>
      <w:r w:rsidR="001C36EE" w:rsidRPr="0098362E">
        <w:rPr>
          <w:rStyle w:val="a3"/>
          <w:rFonts w:ascii="SimSun" w:eastAsia="SimSun" w:hAnsi="SimSun"/>
        </w:rPr>
        <w:fldChar w:fldCharType="separate"/>
      </w:r>
      <w:r w:rsidRPr="0098362E">
        <w:rPr>
          <w:rStyle w:val="a3"/>
          <w:rFonts w:ascii="SimSun" w:eastAsia="SimSun" w:hAnsi="SimSun"/>
          <w:lang w:eastAsia="zh-CN"/>
        </w:rPr>
        <w:t>URSA® I/O</w:t>
      </w:r>
      <w:r w:rsidR="001C36EE" w:rsidRPr="0098362E">
        <w:rPr>
          <w:rStyle w:val="a3"/>
          <w:rFonts w:ascii="SimSun" w:eastAsia="SimSun" w:hAnsi="SimSun"/>
        </w:rPr>
        <w:fldChar w:fldCharType="end"/>
      </w:r>
      <w:r w:rsidRPr="0098362E">
        <w:rPr>
          <w:rFonts w:ascii="SimSun" w:eastAsia="SimSun" w:hAnsi="SimSun"/>
          <w:lang w:eastAsia="zh-CN"/>
        </w:rPr>
        <w:t xml:space="preserve"> </w:t>
      </w:r>
      <w:r w:rsidRPr="0098362E">
        <w:rPr>
          <w:rFonts w:ascii="SimSun" w:eastAsia="SimSun" w:hAnsi="SimSun" w:hint="eastAsia"/>
          <w:lang w:eastAsia="zh-CN"/>
        </w:rPr>
        <w:t>超坚固电缆系统、</w:t>
      </w:r>
      <w:r w:rsidR="001C36EE" w:rsidRPr="0098362E">
        <w:rPr>
          <w:rStyle w:val="a3"/>
          <w:rFonts w:ascii="SimSun" w:eastAsia="SimSun" w:hAnsi="SimSun"/>
        </w:rPr>
        <w:fldChar w:fldCharType="begin"/>
      </w:r>
      <w:r w:rsidR="001C36EE" w:rsidRPr="0098362E">
        <w:rPr>
          <w:rStyle w:val="a3"/>
          <w:rFonts w:ascii="SimSun" w:eastAsia="SimSun" w:hAnsi="SimSun"/>
        </w:rPr>
        <w:instrText xml:space="preserve"> HYPERLINK "https://www.samtec.com/solutions/accelerate/" </w:instrText>
      </w:r>
      <w:r w:rsidR="001C36EE" w:rsidRPr="0098362E">
        <w:rPr>
          <w:rStyle w:val="a3"/>
          <w:rFonts w:ascii="SimSun" w:eastAsia="SimSun" w:hAnsi="SimSun"/>
        </w:rPr>
        <w:fldChar w:fldCharType="separate"/>
      </w:r>
      <w:r w:rsidRPr="0098362E">
        <w:rPr>
          <w:rStyle w:val="a3"/>
          <w:rFonts w:ascii="SimSun" w:eastAsia="SimSun" w:hAnsi="SimSun"/>
          <w:lang w:eastAsia="zh-CN"/>
        </w:rPr>
        <w:t>AcceleRate</w:t>
      </w:r>
      <w:r w:rsidR="001C36EE" w:rsidRPr="0098362E">
        <w:rPr>
          <w:rStyle w:val="a3"/>
          <w:rFonts w:ascii="SimSun" w:eastAsia="SimSun" w:hAnsi="SimSun"/>
        </w:rPr>
        <w:fldChar w:fldCharType="end"/>
      </w:r>
      <w:r w:rsidRPr="0098362E">
        <w:rPr>
          <w:rFonts w:ascii="SimSun" w:eastAsia="SimSun" w:hAnsi="SimSun"/>
          <w:lang w:eastAsia="zh-CN"/>
        </w:rPr>
        <w:t xml:space="preserve">® </w:t>
      </w:r>
      <w:r w:rsidRPr="0098362E">
        <w:rPr>
          <w:rFonts w:ascii="SimSun" w:eastAsia="SimSun" w:hAnsi="SimSun" w:hint="eastAsia"/>
          <w:lang w:eastAsia="zh-CN"/>
        </w:rPr>
        <w:t>超高密度和性能系统，以及用于光纤或铜互连、</w:t>
      </w:r>
      <w:r w:rsidRPr="0098362E">
        <w:rPr>
          <w:rFonts w:ascii="SimSun" w:eastAsia="SimSun" w:hAnsi="SimSun"/>
          <w:lang w:eastAsia="zh-CN"/>
        </w:rPr>
        <w:t xml:space="preserve">CXL over optics </w:t>
      </w:r>
      <w:r w:rsidRPr="0098362E">
        <w:rPr>
          <w:rFonts w:ascii="SimSun" w:eastAsia="SimSun" w:hAnsi="SimSun" w:hint="eastAsia"/>
          <w:lang w:eastAsia="zh-CN"/>
        </w:rPr>
        <w:t>和</w:t>
      </w:r>
      <w:r w:rsidRPr="0098362E">
        <w:rPr>
          <w:rFonts w:ascii="SimSun" w:eastAsia="SimSun" w:hAnsi="SimSun"/>
          <w:lang w:eastAsia="zh-CN"/>
        </w:rPr>
        <w:t xml:space="preserve"> PCIe</w:t>
      </w:r>
      <w:r w:rsidRPr="0098362E">
        <w:rPr>
          <w:rFonts w:ascii="SimSun" w:eastAsia="SimSun" w:hAnsi="SimSun" w:hint="eastAsia"/>
          <w:lang w:eastAsia="zh-CN"/>
        </w:rPr>
        <w:t>的</w:t>
      </w:r>
      <w:r w:rsidRPr="0098362E">
        <w:rPr>
          <w:rFonts w:ascii="SimSun" w:eastAsia="SimSun" w:hAnsi="SimSun"/>
          <w:lang w:eastAsia="zh-CN"/>
        </w:rPr>
        <w:t xml:space="preserve"> </w:t>
      </w:r>
      <w:hyperlink r:id="rId9" w:history="1">
        <w:r w:rsidRPr="0098362E">
          <w:rPr>
            <w:rStyle w:val="a3"/>
            <w:rFonts w:ascii="SimSun" w:eastAsia="SimSun" w:hAnsi="SimSun"/>
            <w:lang w:eastAsia="zh-CN"/>
          </w:rPr>
          <w:t>Halo</w:t>
        </w:r>
        <w:r w:rsidRPr="0098362E">
          <w:rPr>
            <w:rStyle w:val="a3"/>
            <w:rFonts w:ascii="SimSun" w:eastAsia="SimSun" w:hAnsi="SimSun"/>
            <w:vertAlign w:val="superscript"/>
            <w:lang w:eastAsia="zh-CN"/>
          </w:rPr>
          <w:t>TM</w:t>
        </w:r>
        <w:r w:rsidRPr="0098362E">
          <w:rPr>
            <w:rStyle w:val="a3"/>
            <w:rFonts w:ascii="SimSun" w:eastAsia="SimSun" w:hAnsi="SimSun"/>
            <w:lang w:eastAsia="zh-CN"/>
          </w:rPr>
          <w:t xml:space="preserve"> </w:t>
        </w:r>
        <w:r w:rsidRPr="0098362E">
          <w:rPr>
            <w:rStyle w:val="a3"/>
            <w:rFonts w:ascii="SimSun" w:eastAsia="SimSun" w:hAnsi="SimSun" w:hint="eastAsia"/>
            <w:lang w:eastAsia="zh-CN"/>
          </w:rPr>
          <w:t>下一代</w:t>
        </w:r>
        <w:r w:rsidRPr="0098362E">
          <w:rPr>
            <w:rStyle w:val="a3"/>
            <w:rFonts w:ascii="SimSun" w:eastAsia="SimSun" w:hAnsi="SimSun"/>
            <w:lang w:eastAsia="zh-CN"/>
          </w:rPr>
          <w:t xml:space="preserve"> 56 Gbps </w:t>
        </w:r>
        <w:r w:rsidRPr="0098362E">
          <w:rPr>
            <w:rStyle w:val="a3"/>
            <w:rFonts w:ascii="SimSun" w:eastAsia="SimSun" w:hAnsi="SimSun" w:hint="eastAsia"/>
            <w:lang w:eastAsia="zh-CN"/>
          </w:rPr>
          <w:t>光学系统</w:t>
        </w:r>
      </w:hyperlink>
      <w:r w:rsidRPr="0098362E">
        <w:rPr>
          <w:rFonts w:ascii="SimSun" w:eastAsia="SimSun" w:hAnsi="SimSun" w:hint="eastAsia"/>
          <w:lang w:eastAsia="zh-CN"/>
        </w:rPr>
        <w:t>。现场演示则包括高性能中板、前板和背板系统以及精密</w:t>
      </w:r>
      <w:r w:rsidRPr="0098362E">
        <w:rPr>
          <w:rFonts w:ascii="SimSun" w:eastAsia="SimSun" w:hAnsi="SimSun"/>
          <w:lang w:eastAsia="zh-CN"/>
        </w:rPr>
        <w:t>RF</w:t>
      </w:r>
      <w:r w:rsidRPr="0098362E">
        <w:rPr>
          <w:rFonts w:ascii="SimSun" w:eastAsia="SimSun" w:hAnsi="SimSun" w:hint="eastAsia"/>
          <w:lang w:eastAsia="zh-CN"/>
        </w:rPr>
        <w:t>产品，包括广受欢迎的</w:t>
      </w:r>
      <w:r w:rsidR="001C36EE" w:rsidRPr="0098362E">
        <w:rPr>
          <w:rStyle w:val="a3"/>
          <w:rFonts w:ascii="SimSun" w:eastAsia="SimSun" w:hAnsi="SimSun"/>
        </w:rPr>
        <w:fldChar w:fldCharType="begin"/>
      </w:r>
      <w:r w:rsidR="001C36EE" w:rsidRPr="0098362E">
        <w:rPr>
          <w:rStyle w:val="a3"/>
          <w:rFonts w:ascii="SimSun" w:eastAsia="SimSun" w:hAnsi="SimSun"/>
          <w:lang w:eastAsia="zh-CN"/>
        </w:rPr>
        <w:instrText xml:space="preserve"> HYPERLINK "https://www.samtec.com/rf/original/bulls-eye/" </w:instrText>
      </w:r>
      <w:r w:rsidR="001C36EE" w:rsidRPr="0098362E">
        <w:rPr>
          <w:rStyle w:val="a3"/>
          <w:rFonts w:ascii="SimSun" w:eastAsia="SimSun" w:hAnsi="SimSun"/>
        </w:rPr>
        <w:fldChar w:fldCharType="separate"/>
      </w:r>
      <w:r w:rsidRPr="0098362E">
        <w:rPr>
          <w:rStyle w:val="a3"/>
          <w:rFonts w:ascii="SimSun" w:eastAsia="SimSun" w:hAnsi="SimSun"/>
          <w:lang w:eastAsia="zh-CN"/>
        </w:rPr>
        <w:t>BE90A Bulls Eye®</w:t>
      </w:r>
      <w:r w:rsidR="001C36EE" w:rsidRPr="0098362E">
        <w:rPr>
          <w:rStyle w:val="a3"/>
          <w:rFonts w:ascii="SimSun" w:eastAsia="SimSun" w:hAnsi="SimSun"/>
        </w:rPr>
        <w:fldChar w:fldCharType="end"/>
      </w:r>
      <w:r w:rsidRPr="0098362E">
        <w:rPr>
          <w:rFonts w:ascii="SimSun" w:eastAsia="SimSun" w:hAnsi="SimSun" w:hint="eastAsia"/>
          <w:lang w:eastAsia="zh-CN"/>
        </w:rPr>
        <w:t>测试系统、</w:t>
      </w:r>
      <w:r w:rsidR="001C36EE" w:rsidRPr="0098362E">
        <w:rPr>
          <w:rStyle w:val="a3"/>
          <w:rFonts w:ascii="SimSun" w:eastAsia="SimSun" w:hAnsi="SimSun"/>
        </w:rPr>
        <w:fldChar w:fldCharType="begin"/>
      </w:r>
      <w:r w:rsidR="001C36EE" w:rsidRPr="0098362E">
        <w:rPr>
          <w:rStyle w:val="a3"/>
          <w:rFonts w:ascii="SimSun" w:eastAsia="SimSun" w:hAnsi="SimSun"/>
          <w:lang w:eastAsia="zh-CN"/>
        </w:rPr>
        <w:instrText xml:space="preserve"> HYPERLINK "https://www.samtec.com/rf/original/magnum/" </w:instrText>
      </w:r>
      <w:r w:rsidR="001C36EE" w:rsidRPr="0098362E">
        <w:rPr>
          <w:rStyle w:val="a3"/>
          <w:rFonts w:ascii="SimSun" w:eastAsia="SimSun" w:hAnsi="SimSun"/>
        </w:rPr>
        <w:fldChar w:fldCharType="separate"/>
      </w:r>
      <w:r w:rsidRPr="0098362E">
        <w:rPr>
          <w:rStyle w:val="a3"/>
          <w:rFonts w:ascii="SimSun" w:eastAsia="SimSun" w:hAnsi="SimSun"/>
          <w:lang w:eastAsia="zh-CN"/>
        </w:rPr>
        <w:t>Magnum RF</w:t>
      </w:r>
      <w:r w:rsidR="001C36EE" w:rsidRPr="0098362E">
        <w:rPr>
          <w:rStyle w:val="a3"/>
          <w:rFonts w:ascii="SimSun" w:eastAsia="SimSun" w:hAnsi="SimSun"/>
        </w:rPr>
        <w:fldChar w:fldCharType="end"/>
      </w:r>
      <w:r w:rsidRPr="0098362E">
        <w:rPr>
          <w:rFonts w:ascii="SimSun" w:eastAsia="SimSun" w:hAnsi="SimSun"/>
          <w:lang w:eastAsia="zh-CN"/>
        </w:rPr>
        <w:t>®</w:t>
      </w:r>
      <w:r w:rsidRPr="0098362E">
        <w:rPr>
          <w:rFonts w:ascii="SimSun" w:eastAsia="SimSun" w:hAnsi="SimSun" w:hint="eastAsia"/>
          <w:lang w:eastAsia="zh-CN"/>
        </w:rPr>
        <w:t>联动解决方案，以及新发布的独特橙色</w:t>
      </w:r>
      <w:r w:rsidR="001C36EE" w:rsidRPr="0098362E">
        <w:rPr>
          <w:rStyle w:val="a3"/>
          <w:rFonts w:ascii="SimSun" w:eastAsia="SimSun" w:hAnsi="SimSun"/>
        </w:rPr>
        <w:fldChar w:fldCharType="begin"/>
      </w:r>
      <w:r w:rsidR="001C36EE" w:rsidRPr="0098362E">
        <w:rPr>
          <w:rStyle w:val="a3"/>
          <w:rFonts w:ascii="SimSun" w:eastAsia="SimSun" w:hAnsi="SimSun"/>
          <w:lang w:eastAsia="zh-CN"/>
        </w:rPr>
        <w:instrText xml:space="preserve"> HYPERLINK "https://www.samtec.com/rf/cables/high-performance-microwave/" </w:instrText>
      </w:r>
      <w:r w:rsidR="001C36EE" w:rsidRPr="0098362E">
        <w:rPr>
          <w:rStyle w:val="a3"/>
          <w:rFonts w:ascii="SimSun" w:eastAsia="SimSun" w:hAnsi="SimSun"/>
        </w:rPr>
        <w:fldChar w:fldCharType="separate"/>
      </w:r>
      <w:r w:rsidRPr="0098362E">
        <w:rPr>
          <w:rStyle w:val="a3"/>
          <w:rFonts w:ascii="SimSun" w:eastAsia="SimSun" w:hAnsi="SimSun"/>
          <w:lang w:eastAsia="zh-CN"/>
        </w:rPr>
        <w:t>Nitrowave</w:t>
      </w:r>
      <w:r w:rsidR="001C36EE" w:rsidRPr="0098362E">
        <w:rPr>
          <w:rStyle w:val="a3"/>
          <w:rFonts w:ascii="SimSun" w:eastAsia="SimSun" w:hAnsi="SimSun"/>
        </w:rPr>
        <w:fldChar w:fldCharType="end"/>
      </w:r>
      <w:r w:rsidRPr="0098362E">
        <w:rPr>
          <w:rFonts w:ascii="SimSun" w:eastAsia="SimSun" w:hAnsi="SimSun"/>
          <w:vertAlign w:val="superscript"/>
          <w:lang w:eastAsia="zh-CN"/>
        </w:rPr>
        <w:t>TM</w:t>
      </w:r>
      <w:r w:rsidRPr="0098362E">
        <w:rPr>
          <w:rFonts w:ascii="SimSun" w:eastAsia="SimSun" w:hAnsi="SimSun"/>
          <w:lang w:eastAsia="zh-CN"/>
        </w:rPr>
        <w:t xml:space="preserve"> RF</w:t>
      </w:r>
      <w:r w:rsidRPr="0098362E">
        <w:rPr>
          <w:rFonts w:ascii="SimSun" w:eastAsia="SimSun" w:hAnsi="SimSun" w:hint="eastAsia"/>
          <w:lang w:eastAsia="zh-CN"/>
        </w:rPr>
        <w:t>微波电缆组件，这些组件可通过弯曲保持相位和幅度稳定性。</w:t>
      </w:r>
    </w:p>
    <w:p w14:paraId="0611A4FA" w14:textId="5C75D754" w:rsidR="001C36EE" w:rsidRPr="0098362E" w:rsidRDefault="0098362E" w:rsidP="001C36EE">
      <w:pPr>
        <w:spacing w:line="0" w:lineRule="atLeast"/>
        <w:rPr>
          <w:rFonts w:ascii="SimSun" w:eastAsia="SimSun" w:hAnsi="SimSun" w:cs="Arial"/>
          <w:b/>
          <w:lang w:eastAsia="zh-TW"/>
        </w:rPr>
      </w:pPr>
      <w:r w:rsidRPr="0098362E">
        <w:rPr>
          <w:rFonts w:ascii="SimSun" w:eastAsia="SimSun" w:hAnsi="SimSun" w:cs="Arial" w:hint="eastAsia"/>
          <w:b/>
          <w:lang w:eastAsia="zh-CN"/>
        </w:rPr>
        <w:t>关于</w:t>
      </w:r>
      <w:proofErr w:type="spellStart"/>
      <w:r w:rsidRPr="0098362E">
        <w:rPr>
          <w:rFonts w:ascii="SimSun" w:eastAsia="SimSun" w:hAnsi="SimSun" w:cs="Arial"/>
          <w:b/>
          <w:lang w:eastAsia="zh-CN"/>
        </w:rPr>
        <w:t>Samtec,Inc</w:t>
      </w:r>
      <w:proofErr w:type="spellEnd"/>
      <w:r w:rsidRPr="0098362E">
        <w:rPr>
          <w:rFonts w:ascii="SimSun" w:eastAsia="SimSun" w:hAnsi="SimSun" w:cs="Arial"/>
          <w:b/>
          <w:lang w:eastAsia="zh-CN"/>
        </w:rPr>
        <w:t>.:</w:t>
      </w:r>
    </w:p>
    <w:p w14:paraId="6DF2BE98" w14:textId="3C16303F" w:rsidR="001C36EE" w:rsidRPr="0098362E" w:rsidRDefault="0098362E" w:rsidP="001C36EE">
      <w:pPr>
        <w:spacing w:line="0" w:lineRule="atLeast"/>
        <w:rPr>
          <w:rFonts w:ascii="SimSun" w:eastAsia="SimSun" w:hAnsi="SimSun" w:cs="Arial"/>
          <w:shd w:val="clear" w:color="auto" w:fill="FFFFFF"/>
          <w:lang w:eastAsia="zh-CN"/>
        </w:rPr>
      </w:pPr>
      <w:proofErr w:type="spellStart"/>
      <w:r w:rsidRPr="0098362E">
        <w:rPr>
          <w:rFonts w:ascii="SimSun" w:eastAsia="SimSun" w:hAnsi="SimSun" w:cs="Arial"/>
          <w:lang w:eastAsia="zh-CN"/>
        </w:rPr>
        <w:t>Samtec</w:t>
      </w:r>
      <w:proofErr w:type="spellEnd"/>
      <w:r w:rsidRPr="0098362E">
        <w:rPr>
          <w:rFonts w:ascii="SimSun" w:eastAsia="SimSun" w:hAnsi="SimSun" w:cs="Arial" w:hint="eastAsia"/>
          <w:lang w:eastAsia="zh-CN"/>
        </w:rPr>
        <w:t>成立于</w:t>
      </w:r>
      <w:r w:rsidRPr="0098362E">
        <w:rPr>
          <w:rFonts w:ascii="SimSun" w:eastAsia="SimSun" w:hAnsi="SimSun" w:cs="Arial"/>
          <w:lang w:eastAsia="zh-CN"/>
        </w:rPr>
        <w:t>1976</w:t>
      </w:r>
      <w:r w:rsidRPr="0098362E">
        <w:rPr>
          <w:rFonts w:ascii="SimSun" w:eastAsia="SimSun" w:hAnsi="SimSun" w:cs="Arial" w:hint="eastAsia"/>
          <w:lang w:eastAsia="zh-CN"/>
        </w:rPr>
        <w:t>年，是一家营收达</w:t>
      </w:r>
      <w:r w:rsidRPr="0098362E">
        <w:rPr>
          <w:rFonts w:ascii="SimSun" w:eastAsia="SimSun" w:hAnsi="SimSun" w:cs="Arial"/>
          <w:lang w:eastAsia="zh-CN"/>
        </w:rPr>
        <w:t>10</w:t>
      </w:r>
      <w:r w:rsidRPr="0098362E">
        <w:rPr>
          <w:rFonts w:ascii="SimSun" w:eastAsia="SimSun" w:hAnsi="SimSun" w:cs="Arial" w:hint="eastAsia"/>
          <w:lang w:eastAsia="zh-CN"/>
        </w:rPr>
        <w:t>亿美元之多样化电子互连方案的私人控股全球制造商，产品涵盖高速板到板、高速电缆、中板和面板光学、精确</w:t>
      </w:r>
      <w:r w:rsidRPr="0098362E">
        <w:rPr>
          <w:rFonts w:ascii="SimSun" w:eastAsia="SimSun" w:hAnsi="SimSun" w:cs="Arial"/>
          <w:lang w:eastAsia="zh-CN"/>
        </w:rPr>
        <w:t>RF</w:t>
      </w:r>
      <w:r w:rsidRPr="0098362E">
        <w:rPr>
          <w:rFonts w:ascii="SimSun" w:eastAsia="SimSun" w:hAnsi="SimSun" w:cs="Arial" w:hint="eastAsia"/>
          <w:lang w:eastAsia="zh-CN"/>
        </w:rPr>
        <w:t>、</w:t>
      </w:r>
      <w:r w:rsidRPr="0098362E">
        <w:rPr>
          <w:rFonts w:ascii="SimSun" w:eastAsia="SimSun" w:hAnsi="SimSun" w:cs="Arial"/>
          <w:shd w:val="clear" w:color="auto" w:fill="FFFFFF"/>
          <w:lang w:eastAsia="zh-CN"/>
        </w:rPr>
        <w:t>Flexible Stacking</w:t>
      </w:r>
      <w:r w:rsidRPr="0098362E">
        <w:rPr>
          <w:rFonts w:ascii="SimSun" w:eastAsia="SimSun" w:hAnsi="SimSun" w:cs="Arial" w:hint="eastAsia"/>
          <w:lang w:eastAsia="zh-CN"/>
        </w:rPr>
        <w:t>和微型</w:t>
      </w:r>
      <w:r w:rsidRPr="0098362E">
        <w:rPr>
          <w:rFonts w:ascii="SimSun" w:eastAsia="SimSun" w:hAnsi="SimSun" w:cs="Arial"/>
          <w:lang w:eastAsia="zh-CN"/>
        </w:rPr>
        <w:t>/</w:t>
      </w:r>
      <w:r w:rsidRPr="0098362E">
        <w:rPr>
          <w:rFonts w:ascii="SimSun" w:eastAsia="SimSun" w:hAnsi="SimSun" w:cs="Arial" w:hint="eastAsia"/>
          <w:lang w:eastAsia="zh-CN"/>
        </w:rPr>
        <w:t>坚固的组件和电缆。</w:t>
      </w:r>
      <w:proofErr w:type="spellStart"/>
      <w:r w:rsidRPr="0098362E">
        <w:rPr>
          <w:rFonts w:ascii="SimSun" w:eastAsia="SimSun" w:hAnsi="SimSun" w:cs="Arial"/>
          <w:lang w:eastAsia="zh-CN"/>
        </w:rPr>
        <w:t>Samtec</w:t>
      </w:r>
      <w:proofErr w:type="spellEnd"/>
      <w:r w:rsidRPr="0098362E">
        <w:rPr>
          <w:rFonts w:ascii="SimSun" w:eastAsia="SimSun" w:hAnsi="SimSun" w:cs="Arial" w:hint="eastAsia"/>
          <w:lang w:eastAsia="zh-CN"/>
        </w:rPr>
        <w:t>技术中心专注于开发并精进技术、策略及产品，以提供效能与成本优势，确保裸晶至</w:t>
      </w:r>
      <w:r w:rsidRPr="0098362E">
        <w:rPr>
          <w:rFonts w:ascii="SimSun" w:eastAsia="SimSun" w:hAnsi="SimSun" w:cs="Arial"/>
          <w:lang w:eastAsia="zh-CN"/>
        </w:rPr>
        <w:t xml:space="preserve"> 100</w:t>
      </w:r>
      <w:r w:rsidRPr="0098362E">
        <w:rPr>
          <w:rFonts w:ascii="SimSun" w:eastAsia="SimSun" w:hAnsi="SimSun" w:cs="Arial" w:hint="eastAsia"/>
          <w:lang w:eastAsia="zh-CN"/>
        </w:rPr>
        <w:t>米外的接口之间、以及其间的所有互连点皆达到完整的系统优化。透过于</w:t>
      </w:r>
      <w:r w:rsidRPr="0098362E">
        <w:rPr>
          <w:rFonts w:ascii="SimSun" w:eastAsia="SimSun" w:hAnsi="SimSun" w:cs="Arial"/>
          <w:lang w:eastAsia="zh-CN"/>
        </w:rPr>
        <w:t>125</w:t>
      </w:r>
      <w:r w:rsidRPr="0098362E">
        <w:rPr>
          <w:rFonts w:ascii="SimSun" w:eastAsia="SimSun" w:hAnsi="SimSun" w:cs="Arial" w:hint="eastAsia"/>
          <w:lang w:eastAsia="zh-CN"/>
        </w:rPr>
        <w:t>个不同国家的</w:t>
      </w:r>
      <w:r w:rsidRPr="0098362E">
        <w:rPr>
          <w:rFonts w:ascii="SimSun" w:eastAsia="SimSun" w:hAnsi="SimSun" w:cs="Arial"/>
          <w:lang w:eastAsia="zh-CN"/>
        </w:rPr>
        <w:t>40</w:t>
      </w:r>
      <w:r w:rsidRPr="0098362E">
        <w:rPr>
          <w:rFonts w:ascii="SimSun" w:eastAsia="SimSun" w:hAnsi="SimSun" w:cs="Arial" w:hint="eastAsia"/>
          <w:lang w:eastAsia="zh-CN"/>
        </w:rPr>
        <w:t>个国际据点，</w:t>
      </w:r>
      <w:proofErr w:type="spellStart"/>
      <w:r w:rsidRPr="0098362E">
        <w:rPr>
          <w:rFonts w:ascii="SimSun" w:eastAsia="SimSun" w:hAnsi="SimSun" w:cs="Arial"/>
          <w:lang w:eastAsia="zh-CN"/>
        </w:rPr>
        <w:t>Samtec</w:t>
      </w:r>
      <w:proofErr w:type="spellEnd"/>
      <w:r w:rsidRPr="0098362E">
        <w:rPr>
          <w:rFonts w:ascii="SimSun" w:eastAsia="SimSun" w:hAnsi="SimSun" w:cs="Arial" w:hint="eastAsia"/>
          <w:lang w:eastAsia="zh-CN"/>
        </w:rPr>
        <w:t>的全球能见度使其能提供无与伦比的客户服务。更多信息请访问</w:t>
      </w:r>
      <w:hyperlink r:id="rId10" w:tgtFrame="_blank" w:history="1">
        <w:r w:rsidRPr="0098362E">
          <w:rPr>
            <w:rStyle w:val="a3"/>
            <w:rFonts w:ascii="SimSun" w:eastAsia="SimSun" w:hAnsi="SimSun" w:cs="Arial"/>
            <w:lang w:eastAsia="zh-CN"/>
          </w:rPr>
          <w:t>http://www.samtec.com</w:t>
        </w:r>
      </w:hyperlink>
      <w:r w:rsidRPr="0098362E">
        <w:rPr>
          <w:rFonts w:ascii="SimSun" w:eastAsia="SimSun" w:hAnsi="SimSun" w:cs="Arial"/>
          <w:lang w:eastAsia="zh-CN"/>
        </w:rPr>
        <w:t>.</w:t>
      </w:r>
      <w:r w:rsidR="001C36EE" w:rsidRPr="0098362E">
        <w:rPr>
          <w:rFonts w:ascii="SimSun" w:eastAsia="SimSun" w:hAnsi="SimSun" w:cs="Arial"/>
          <w:shd w:val="clear" w:color="auto" w:fill="FFFFFF"/>
          <w:lang w:eastAsia="zh-CN"/>
        </w:rPr>
        <w:t xml:space="preserve"> </w:t>
      </w:r>
    </w:p>
    <w:p w14:paraId="23581B07" w14:textId="77777777" w:rsidR="001C36EE" w:rsidRPr="0098362E" w:rsidRDefault="001C36EE" w:rsidP="009861CA">
      <w:pPr>
        <w:rPr>
          <w:rFonts w:ascii="SimSun" w:eastAsia="SimSun" w:hAnsi="SimSun"/>
          <w:color w:val="000000"/>
        </w:rPr>
      </w:pPr>
      <w:bookmarkStart w:id="0" w:name="_GoBack"/>
      <w:bookmarkEnd w:id="0"/>
    </w:p>
    <w:p w14:paraId="127F6345" w14:textId="57B2511A" w:rsidR="001C36EE" w:rsidRPr="0098362E" w:rsidRDefault="0098362E" w:rsidP="001C36EE">
      <w:pPr>
        <w:pStyle w:val="Web"/>
        <w:spacing w:before="0" w:beforeAutospacing="0" w:after="0" w:afterAutospacing="0" w:line="0" w:lineRule="atLeast"/>
        <w:rPr>
          <w:rFonts w:ascii="SimSun" w:eastAsia="SimSun" w:hAnsi="SimSun" w:cs="Arial"/>
        </w:rPr>
      </w:pPr>
      <w:r w:rsidRPr="0098362E">
        <w:rPr>
          <w:rFonts w:ascii="SimSun" w:eastAsia="SimSun" w:hAnsi="SimSun" w:cs="Arial" w:hint="eastAsia"/>
          <w:lang w:eastAsia="zh-CN"/>
        </w:rPr>
        <w:t>我们的全球媒体咨询团队非常乐于分享令人瞩目与创新的故事，欢迎媒体</w:t>
      </w:r>
      <w:r w:rsidRPr="0098362E">
        <w:rPr>
          <w:rFonts w:ascii="SimSun" w:eastAsia="SimSun" w:hAnsi="SimSun" w:cs="Arial"/>
          <w:lang w:eastAsia="zh-CN"/>
        </w:rPr>
        <w:t>/</w:t>
      </w:r>
      <w:r w:rsidRPr="0098362E">
        <w:rPr>
          <w:rFonts w:ascii="SimSun" w:eastAsia="SimSun" w:hAnsi="SimSun" w:cs="Arial" w:hint="eastAsia"/>
          <w:lang w:eastAsia="zh-CN"/>
        </w:rPr>
        <w:t>新闻伙伴洽询，请寄送电子邮件至</w:t>
      </w:r>
      <w:hyperlink r:id="rId11" w:history="1">
        <w:r w:rsidRPr="0098362E">
          <w:rPr>
            <w:rStyle w:val="a3"/>
            <w:rFonts w:ascii="SimSun" w:eastAsia="SimSun" w:hAnsi="SimSun" w:cs="Arial"/>
            <w:lang w:eastAsia="zh-CN"/>
          </w:rPr>
          <w:t>mediaroom@samtec.com</w:t>
        </w:r>
      </w:hyperlink>
      <w:r w:rsidRPr="0098362E">
        <w:rPr>
          <w:rFonts w:ascii="SimSun" w:eastAsia="SimSun" w:hAnsi="SimSun" w:cs="Arial"/>
          <w:lang w:eastAsia="zh-CN"/>
        </w:rPr>
        <w:t>.</w:t>
      </w:r>
    </w:p>
    <w:sectPr w:rsidR="001C36EE" w:rsidRPr="009836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4630" w14:textId="77777777" w:rsidR="00687867" w:rsidRDefault="00687867" w:rsidP="00017B20">
      <w:pPr>
        <w:spacing w:after="0" w:line="240" w:lineRule="auto"/>
      </w:pPr>
      <w:r>
        <w:separator/>
      </w:r>
    </w:p>
  </w:endnote>
  <w:endnote w:type="continuationSeparator" w:id="0">
    <w:p w14:paraId="5EE0F977" w14:textId="77777777" w:rsidR="00687867" w:rsidRDefault="00687867" w:rsidP="0001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086E" w14:textId="77777777" w:rsidR="002936F1" w:rsidRDefault="002936F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BE79" w14:textId="77777777" w:rsidR="002936F1" w:rsidRDefault="002936F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6F62" w14:textId="77777777" w:rsidR="002936F1" w:rsidRDefault="002936F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DE5D" w14:textId="77777777" w:rsidR="00687867" w:rsidRDefault="00687867" w:rsidP="00017B20">
      <w:pPr>
        <w:spacing w:after="0" w:line="240" w:lineRule="auto"/>
      </w:pPr>
      <w:r>
        <w:separator/>
      </w:r>
    </w:p>
  </w:footnote>
  <w:footnote w:type="continuationSeparator" w:id="0">
    <w:p w14:paraId="2392E3D4" w14:textId="77777777" w:rsidR="00687867" w:rsidRDefault="00687867" w:rsidP="0001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D6FB" w14:textId="77777777" w:rsidR="002936F1" w:rsidRDefault="002936F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D3EA" w14:textId="03D61280" w:rsidR="00017B20" w:rsidRPr="00226BF1" w:rsidRDefault="00687867" w:rsidP="00226BF1">
    <w:pPr>
      <w:pStyle w:val="ad"/>
    </w:pPr>
    <w:sdt>
      <w:sdtPr>
        <w:id w:val="-1927259118"/>
        <w:docPartObj>
          <w:docPartGallery w:val="Watermarks"/>
          <w:docPartUnique/>
        </w:docPartObj>
      </w:sdtPr>
      <w:sdtEndPr/>
      <w:sdtContent>
        <w:r>
          <w:rPr>
            <w:noProof/>
          </w:rPr>
          <w:pict w14:anchorId="50AE3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6BF1">
      <w:rPr>
        <w:noProof/>
      </w:rPr>
      <w:drawing>
        <wp:inline distT="0" distB="0" distL="0" distR="0" wp14:anchorId="288441AD" wp14:editId="448EF7AF">
          <wp:extent cx="1464324" cy="425494"/>
          <wp:effectExtent l="0" t="0" r="2540" b="0"/>
          <wp:docPr id="1018983658"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83658"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890" cy="4361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CFA" w14:textId="77777777" w:rsidR="002936F1" w:rsidRDefault="002936F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6C04"/>
    <w:multiLevelType w:val="hybridMultilevel"/>
    <w:tmpl w:val="B618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A4B33"/>
    <w:multiLevelType w:val="hybridMultilevel"/>
    <w:tmpl w:val="716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6E64"/>
    <w:rsid w:val="00017B20"/>
    <w:rsid w:val="00020D6C"/>
    <w:rsid w:val="00033A75"/>
    <w:rsid w:val="00071AE0"/>
    <w:rsid w:val="00076872"/>
    <w:rsid w:val="00080E16"/>
    <w:rsid w:val="000819FC"/>
    <w:rsid w:val="0008271E"/>
    <w:rsid w:val="000846CF"/>
    <w:rsid w:val="00086463"/>
    <w:rsid w:val="000964B9"/>
    <w:rsid w:val="000A202E"/>
    <w:rsid w:val="000A2696"/>
    <w:rsid w:val="000A45AE"/>
    <w:rsid w:val="000B0CAF"/>
    <w:rsid w:val="000B6C39"/>
    <w:rsid w:val="000C18EC"/>
    <w:rsid w:val="000C2574"/>
    <w:rsid w:val="000D013B"/>
    <w:rsid w:val="000D6DEA"/>
    <w:rsid w:val="000F1AE1"/>
    <w:rsid w:val="000F2535"/>
    <w:rsid w:val="000F2DC1"/>
    <w:rsid w:val="001015F2"/>
    <w:rsid w:val="00102250"/>
    <w:rsid w:val="00102612"/>
    <w:rsid w:val="00103EC3"/>
    <w:rsid w:val="00111283"/>
    <w:rsid w:val="001115D1"/>
    <w:rsid w:val="0011206E"/>
    <w:rsid w:val="00120744"/>
    <w:rsid w:val="00134575"/>
    <w:rsid w:val="001361AF"/>
    <w:rsid w:val="00136CA1"/>
    <w:rsid w:val="0013719A"/>
    <w:rsid w:val="00153D1C"/>
    <w:rsid w:val="00155BF2"/>
    <w:rsid w:val="00171881"/>
    <w:rsid w:val="001844EB"/>
    <w:rsid w:val="001B4446"/>
    <w:rsid w:val="001B7F33"/>
    <w:rsid w:val="001C36EE"/>
    <w:rsid w:val="001C6894"/>
    <w:rsid w:val="001E7FF7"/>
    <w:rsid w:val="001F1CC5"/>
    <w:rsid w:val="001F2C4D"/>
    <w:rsid w:val="002100A9"/>
    <w:rsid w:val="00213162"/>
    <w:rsid w:val="00213FEF"/>
    <w:rsid w:val="00222C9F"/>
    <w:rsid w:val="00226BF1"/>
    <w:rsid w:val="00237131"/>
    <w:rsid w:val="00242478"/>
    <w:rsid w:val="002460EF"/>
    <w:rsid w:val="00251F7A"/>
    <w:rsid w:val="00254129"/>
    <w:rsid w:val="00255D6B"/>
    <w:rsid w:val="002670CF"/>
    <w:rsid w:val="00270D80"/>
    <w:rsid w:val="00280E3E"/>
    <w:rsid w:val="00282569"/>
    <w:rsid w:val="00285A1A"/>
    <w:rsid w:val="002936F1"/>
    <w:rsid w:val="00293D2D"/>
    <w:rsid w:val="002951C7"/>
    <w:rsid w:val="002B1A86"/>
    <w:rsid w:val="002B39BE"/>
    <w:rsid w:val="002B6C4B"/>
    <w:rsid w:val="002E4B67"/>
    <w:rsid w:val="002E627F"/>
    <w:rsid w:val="00306B52"/>
    <w:rsid w:val="0031506D"/>
    <w:rsid w:val="00326AA3"/>
    <w:rsid w:val="00352455"/>
    <w:rsid w:val="00357A10"/>
    <w:rsid w:val="0036596A"/>
    <w:rsid w:val="003668E8"/>
    <w:rsid w:val="0037087F"/>
    <w:rsid w:val="00372148"/>
    <w:rsid w:val="00386EFB"/>
    <w:rsid w:val="00393108"/>
    <w:rsid w:val="0039665A"/>
    <w:rsid w:val="003A2B09"/>
    <w:rsid w:val="003A77A7"/>
    <w:rsid w:val="003B561C"/>
    <w:rsid w:val="003B7E88"/>
    <w:rsid w:val="003C2CC3"/>
    <w:rsid w:val="003D2DAD"/>
    <w:rsid w:val="003D6351"/>
    <w:rsid w:val="003E0003"/>
    <w:rsid w:val="003E4638"/>
    <w:rsid w:val="003F3674"/>
    <w:rsid w:val="003F3D11"/>
    <w:rsid w:val="00406C57"/>
    <w:rsid w:val="00414F4B"/>
    <w:rsid w:val="0042247B"/>
    <w:rsid w:val="00425DD1"/>
    <w:rsid w:val="00434CCB"/>
    <w:rsid w:val="00440980"/>
    <w:rsid w:val="00455396"/>
    <w:rsid w:val="004727C3"/>
    <w:rsid w:val="004730FA"/>
    <w:rsid w:val="00473D60"/>
    <w:rsid w:val="004758B5"/>
    <w:rsid w:val="00482A9D"/>
    <w:rsid w:val="00484555"/>
    <w:rsid w:val="00484C48"/>
    <w:rsid w:val="00494587"/>
    <w:rsid w:val="004A0AEA"/>
    <w:rsid w:val="004A2584"/>
    <w:rsid w:val="004B6E5C"/>
    <w:rsid w:val="004C07B2"/>
    <w:rsid w:val="004D5951"/>
    <w:rsid w:val="004F7D56"/>
    <w:rsid w:val="0050240A"/>
    <w:rsid w:val="00506C2B"/>
    <w:rsid w:val="00516050"/>
    <w:rsid w:val="00517615"/>
    <w:rsid w:val="0052456F"/>
    <w:rsid w:val="005378AC"/>
    <w:rsid w:val="0055364E"/>
    <w:rsid w:val="00562152"/>
    <w:rsid w:val="00593982"/>
    <w:rsid w:val="005A4443"/>
    <w:rsid w:val="005B2678"/>
    <w:rsid w:val="005B4FAC"/>
    <w:rsid w:val="005C04DC"/>
    <w:rsid w:val="005D45AA"/>
    <w:rsid w:val="005E10B9"/>
    <w:rsid w:val="005F0B7F"/>
    <w:rsid w:val="005F6068"/>
    <w:rsid w:val="005F7A89"/>
    <w:rsid w:val="006000D1"/>
    <w:rsid w:val="00601C98"/>
    <w:rsid w:val="0060200C"/>
    <w:rsid w:val="006044FA"/>
    <w:rsid w:val="0061116F"/>
    <w:rsid w:val="00615B16"/>
    <w:rsid w:val="0063752A"/>
    <w:rsid w:val="006404BA"/>
    <w:rsid w:val="00650AE2"/>
    <w:rsid w:val="006548D9"/>
    <w:rsid w:val="00654DB2"/>
    <w:rsid w:val="0066020B"/>
    <w:rsid w:val="00666C19"/>
    <w:rsid w:val="006862FA"/>
    <w:rsid w:val="00687867"/>
    <w:rsid w:val="00696E7B"/>
    <w:rsid w:val="006974C6"/>
    <w:rsid w:val="006A4D24"/>
    <w:rsid w:val="006A588C"/>
    <w:rsid w:val="006B3914"/>
    <w:rsid w:val="006C786B"/>
    <w:rsid w:val="006D3AE6"/>
    <w:rsid w:val="006D5665"/>
    <w:rsid w:val="006E0C58"/>
    <w:rsid w:val="006E1DF6"/>
    <w:rsid w:val="006E2F6B"/>
    <w:rsid w:val="006F0F75"/>
    <w:rsid w:val="006F129C"/>
    <w:rsid w:val="006F1BAA"/>
    <w:rsid w:val="00702B9E"/>
    <w:rsid w:val="007148DC"/>
    <w:rsid w:val="007159DE"/>
    <w:rsid w:val="00716008"/>
    <w:rsid w:val="0072072D"/>
    <w:rsid w:val="00730F9A"/>
    <w:rsid w:val="0075000E"/>
    <w:rsid w:val="00751C0D"/>
    <w:rsid w:val="0076358D"/>
    <w:rsid w:val="00770E8B"/>
    <w:rsid w:val="007743CF"/>
    <w:rsid w:val="00777A03"/>
    <w:rsid w:val="00794432"/>
    <w:rsid w:val="0079720D"/>
    <w:rsid w:val="00797578"/>
    <w:rsid w:val="007A1EF4"/>
    <w:rsid w:val="007A270E"/>
    <w:rsid w:val="007A6570"/>
    <w:rsid w:val="007B0CCC"/>
    <w:rsid w:val="007B3161"/>
    <w:rsid w:val="007C3E44"/>
    <w:rsid w:val="007D0B7E"/>
    <w:rsid w:val="007D6D85"/>
    <w:rsid w:val="007E2D32"/>
    <w:rsid w:val="007E41B8"/>
    <w:rsid w:val="007F1195"/>
    <w:rsid w:val="007F20DD"/>
    <w:rsid w:val="007F42BA"/>
    <w:rsid w:val="007F5E34"/>
    <w:rsid w:val="00800576"/>
    <w:rsid w:val="00802C54"/>
    <w:rsid w:val="00807BD4"/>
    <w:rsid w:val="008150E1"/>
    <w:rsid w:val="00833A8E"/>
    <w:rsid w:val="00834C10"/>
    <w:rsid w:val="00840714"/>
    <w:rsid w:val="0087280B"/>
    <w:rsid w:val="0089072D"/>
    <w:rsid w:val="008C6870"/>
    <w:rsid w:val="008D15FE"/>
    <w:rsid w:val="008E3B33"/>
    <w:rsid w:val="008E44AD"/>
    <w:rsid w:val="008E6F0C"/>
    <w:rsid w:val="008E6F1C"/>
    <w:rsid w:val="008F25BA"/>
    <w:rsid w:val="008F61BF"/>
    <w:rsid w:val="00902894"/>
    <w:rsid w:val="00903609"/>
    <w:rsid w:val="00905B5F"/>
    <w:rsid w:val="00905EC1"/>
    <w:rsid w:val="0091345F"/>
    <w:rsid w:val="00913D5A"/>
    <w:rsid w:val="00915952"/>
    <w:rsid w:val="009213B2"/>
    <w:rsid w:val="00922557"/>
    <w:rsid w:val="00922AA2"/>
    <w:rsid w:val="00937B98"/>
    <w:rsid w:val="00962117"/>
    <w:rsid w:val="0097064D"/>
    <w:rsid w:val="009714D6"/>
    <w:rsid w:val="00973973"/>
    <w:rsid w:val="0098012C"/>
    <w:rsid w:val="0098362E"/>
    <w:rsid w:val="009861CA"/>
    <w:rsid w:val="00993B1E"/>
    <w:rsid w:val="00995AF2"/>
    <w:rsid w:val="009A2505"/>
    <w:rsid w:val="009A372B"/>
    <w:rsid w:val="009A70B5"/>
    <w:rsid w:val="009D1887"/>
    <w:rsid w:val="009D59AD"/>
    <w:rsid w:val="009D6695"/>
    <w:rsid w:val="009E313E"/>
    <w:rsid w:val="009E66A8"/>
    <w:rsid w:val="009E6C7C"/>
    <w:rsid w:val="00A0250C"/>
    <w:rsid w:val="00A1193B"/>
    <w:rsid w:val="00A1778E"/>
    <w:rsid w:val="00A26FFE"/>
    <w:rsid w:val="00A273C5"/>
    <w:rsid w:val="00A71A6F"/>
    <w:rsid w:val="00A72CED"/>
    <w:rsid w:val="00A805F6"/>
    <w:rsid w:val="00A92ADF"/>
    <w:rsid w:val="00AA09C0"/>
    <w:rsid w:val="00AB24C4"/>
    <w:rsid w:val="00AB6D83"/>
    <w:rsid w:val="00AC271E"/>
    <w:rsid w:val="00AD0FE2"/>
    <w:rsid w:val="00AD2272"/>
    <w:rsid w:val="00AD4AC6"/>
    <w:rsid w:val="00AE1A36"/>
    <w:rsid w:val="00AF1EC0"/>
    <w:rsid w:val="00AF38E8"/>
    <w:rsid w:val="00AF73B5"/>
    <w:rsid w:val="00B04C10"/>
    <w:rsid w:val="00B1084B"/>
    <w:rsid w:val="00B12B66"/>
    <w:rsid w:val="00B135F8"/>
    <w:rsid w:val="00B1489C"/>
    <w:rsid w:val="00B1545B"/>
    <w:rsid w:val="00B15469"/>
    <w:rsid w:val="00B1768D"/>
    <w:rsid w:val="00B21817"/>
    <w:rsid w:val="00B27A0A"/>
    <w:rsid w:val="00B30D3E"/>
    <w:rsid w:val="00B41965"/>
    <w:rsid w:val="00B4524F"/>
    <w:rsid w:val="00B50952"/>
    <w:rsid w:val="00B53C4C"/>
    <w:rsid w:val="00B5445E"/>
    <w:rsid w:val="00B62933"/>
    <w:rsid w:val="00B64E86"/>
    <w:rsid w:val="00B66397"/>
    <w:rsid w:val="00BA3680"/>
    <w:rsid w:val="00BB5675"/>
    <w:rsid w:val="00BC36F1"/>
    <w:rsid w:val="00BC782B"/>
    <w:rsid w:val="00BC7FE3"/>
    <w:rsid w:val="00BF5DB7"/>
    <w:rsid w:val="00C02000"/>
    <w:rsid w:val="00C0288E"/>
    <w:rsid w:val="00C055FA"/>
    <w:rsid w:val="00C11E51"/>
    <w:rsid w:val="00C2722E"/>
    <w:rsid w:val="00C27552"/>
    <w:rsid w:val="00C6773F"/>
    <w:rsid w:val="00C73C1B"/>
    <w:rsid w:val="00C75A15"/>
    <w:rsid w:val="00C815D4"/>
    <w:rsid w:val="00C856D9"/>
    <w:rsid w:val="00C87C51"/>
    <w:rsid w:val="00C9330F"/>
    <w:rsid w:val="00C94DD8"/>
    <w:rsid w:val="00CA188A"/>
    <w:rsid w:val="00CB62C6"/>
    <w:rsid w:val="00CC41FF"/>
    <w:rsid w:val="00CC63B2"/>
    <w:rsid w:val="00CE0A90"/>
    <w:rsid w:val="00CE2AEF"/>
    <w:rsid w:val="00CE6D57"/>
    <w:rsid w:val="00CF48F2"/>
    <w:rsid w:val="00CF5B03"/>
    <w:rsid w:val="00CF6208"/>
    <w:rsid w:val="00D05926"/>
    <w:rsid w:val="00D10738"/>
    <w:rsid w:val="00D35D89"/>
    <w:rsid w:val="00D41471"/>
    <w:rsid w:val="00D447A4"/>
    <w:rsid w:val="00D518DC"/>
    <w:rsid w:val="00D51DC3"/>
    <w:rsid w:val="00D63E7D"/>
    <w:rsid w:val="00D7049C"/>
    <w:rsid w:val="00D74519"/>
    <w:rsid w:val="00D7641C"/>
    <w:rsid w:val="00D80B7E"/>
    <w:rsid w:val="00D93C5D"/>
    <w:rsid w:val="00DA1864"/>
    <w:rsid w:val="00DB03BD"/>
    <w:rsid w:val="00DB29CE"/>
    <w:rsid w:val="00DC0DC0"/>
    <w:rsid w:val="00DC2ECC"/>
    <w:rsid w:val="00DC7338"/>
    <w:rsid w:val="00DD68D8"/>
    <w:rsid w:val="00DD79FA"/>
    <w:rsid w:val="00DE2728"/>
    <w:rsid w:val="00DF159B"/>
    <w:rsid w:val="00DF1E7C"/>
    <w:rsid w:val="00E07B14"/>
    <w:rsid w:val="00E10BEA"/>
    <w:rsid w:val="00E36F16"/>
    <w:rsid w:val="00E500CE"/>
    <w:rsid w:val="00E50BB3"/>
    <w:rsid w:val="00E51396"/>
    <w:rsid w:val="00E617A3"/>
    <w:rsid w:val="00E64292"/>
    <w:rsid w:val="00E6622B"/>
    <w:rsid w:val="00E66764"/>
    <w:rsid w:val="00E6680C"/>
    <w:rsid w:val="00E66EB5"/>
    <w:rsid w:val="00E66F27"/>
    <w:rsid w:val="00E671A1"/>
    <w:rsid w:val="00E85A5D"/>
    <w:rsid w:val="00E869B3"/>
    <w:rsid w:val="00E86D1F"/>
    <w:rsid w:val="00EA118A"/>
    <w:rsid w:val="00EA48FF"/>
    <w:rsid w:val="00EB3099"/>
    <w:rsid w:val="00ED020D"/>
    <w:rsid w:val="00ED2C8C"/>
    <w:rsid w:val="00ED328D"/>
    <w:rsid w:val="00ED3632"/>
    <w:rsid w:val="00EF7856"/>
    <w:rsid w:val="00F00C07"/>
    <w:rsid w:val="00F01903"/>
    <w:rsid w:val="00F03F3E"/>
    <w:rsid w:val="00F07B07"/>
    <w:rsid w:val="00F23CEB"/>
    <w:rsid w:val="00F25456"/>
    <w:rsid w:val="00F258AD"/>
    <w:rsid w:val="00F429E1"/>
    <w:rsid w:val="00F62C91"/>
    <w:rsid w:val="00F72685"/>
    <w:rsid w:val="00F95737"/>
    <w:rsid w:val="00FA13A8"/>
    <w:rsid w:val="00FB34B3"/>
    <w:rsid w:val="00FC2D07"/>
    <w:rsid w:val="00FC4CC5"/>
    <w:rsid w:val="00FC7787"/>
    <w:rsid w:val="00FE3F02"/>
    <w:rsid w:val="012BA51E"/>
    <w:rsid w:val="02167E6C"/>
    <w:rsid w:val="12326DCF"/>
    <w:rsid w:val="127728CB"/>
    <w:rsid w:val="15FA40AE"/>
    <w:rsid w:val="1F3C8376"/>
    <w:rsid w:val="1F3EAE85"/>
    <w:rsid w:val="2541C9F9"/>
    <w:rsid w:val="26A66DC1"/>
    <w:rsid w:val="2F1DE471"/>
    <w:rsid w:val="357BF5B6"/>
    <w:rsid w:val="434DEE98"/>
    <w:rsid w:val="49446587"/>
    <w:rsid w:val="4B9EC85F"/>
    <w:rsid w:val="4D9E4FBD"/>
    <w:rsid w:val="5EBF1627"/>
    <w:rsid w:val="655593B1"/>
    <w:rsid w:val="65C6E517"/>
    <w:rsid w:val="67097F37"/>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928CD4"/>
  <w15:chartTrackingRefBased/>
  <w15:docId w15:val="{5D7652C0-7B63-413E-BCCA-064D0DA1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768D"/>
    <w:rPr>
      <w:color w:val="0000FF"/>
      <w:u w:val="single"/>
    </w:rPr>
  </w:style>
  <w:style w:type="character" w:styleId="a4">
    <w:name w:val="FollowedHyperlink"/>
    <w:basedOn w:val="a0"/>
    <w:uiPriority w:val="99"/>
    <w:semiHidden/>
    <w:unhideWhenUsed/>
    <w:rsid w:val="00840714"/>
    <w:rPr>
      <w:color w:val="954F72" w:themeColor="followedHyperlink"/>
      <w:u w:val="single"/>
    </w:rPr>
  </w:style>
  <w:style w:type="character" w:styleId="a5">
    <w:name w:val="Unresolved Mention"/>
    <w:basedOn w:val="a0"/>
    <w:uiPriority w:val="99"/>
    <w:semiHidden/>
    <w:unhideWhenUsed/>
    <w:rsid w:val="00E66EB5"/>
    <w:rPr>
      <w:color w:val="605E5C"/>
      <w:shd w:val="clear" w:color="auto" w:fill="E1DFDD"/>
    </w:rPr>
  </w:style>
  <w:style w:type="paragraph" w:styleId="a6">
    <w:name w:val="Revision"/>
    <w:hidden/>
    <w:uiPriority w:val="99"/>
    <w:semiHidden/>
    <w:rsid w:val="00650AE2"/>
    <w:pPr>
      <w:spacing w:after="0" w:line="240" w:lineRule="auto"/>
    </w:pPr>
  </w:style>
  <w:style w:type="paragraph" w:styleId="a7">
    <w:name w:val="annotation text"/>
    <w:basedOn w:val="a"/>
    <w:link w:val="a8"/>
    <w:uiPriority w:val="99"/>
    <w:unhideWhenUsed/>
    <w:pPr>
      <w:spacing w:line="240" w:lineRule="auto"/>
    </w:pPr>
    <w:rPr>
      <w:sz w:val="20"/>
      <w:szCs w:val="20"/>
    </w:rPr>
  </w:style>
  <w:style w:type="character" w:customStyle="1" w:styleId="a8">
    <w:name w:val="註解文字 字元"/>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annotation subject"/>
    <w:basedOn w:val="a7"/>
    <w:next w:val="a7"/>
    <w:link w:val="ab"/>
    <w:uiPriority w:val="99"/>
    <w:semiHidden/>
    <w:unhideWhenUsed/>
    <w:rsid w:val="00730F9A"/>
    <w:rPr>
      <w:b/>
      <w:bCs/>
    </w:rPr>
  </w:style>
  <w:style w:type="character" w:customStyle="1" w:styleId="ab">
    <w:name w:val="註解主旨 字元"/>
    <w:basedOn w:val="a8"/>
    <w:link w:val="aa"/>
    <w:uiPriority w:val="99"/>
    <w:semiHidden/>
    <w:rsid w:val="00730F9A"/>
    <w:rPr>
      <w:b/>
      <w:bCs/>
      <w:sz w:val="20"/>
      <w:szCs w:val="20"/>
    </w:rPr>
  </w:style>
  <w:style w:type="paragraph" w:styleId="ac">
    <w:name w:val="List Paragraph"/>
    <w:basedOn w:val="a"/>
    <w:uiPriority w:val="34"/>
    <w:qFormat/>
    <w:rsid w:val="0060200C"/>
    <w:pPr>
      <w:ind w:left="720"/>
      <w:contextualSpacing/>
    </w:pPr>
  </w:style>
  <w:style w:type="paragraph" w:styleId="ad">
    <w:name w:val="header"/>
    <w:basedOn w:val="a"/>
    <w:link w:val="ae"/>
    <w:uiPriority w:val="99"/>
    <w:unhideWhenUsed/>
    <w:rsid w:val="00017B20"/>
    <w:pPr>
      <w:tabs>
        <w:tab w:val="center" w:pos="4680"/>
        <w:tab w:val="right" w:pos="9360"/>
      </w:tabs>
      <w:spacing w:after="0" w:line="240" w:lineRule="auto"/>
    </w:pPr>
  </w:style>
  <w:style w:type="character" w:customStyle="1" w:styleId="ae">
    <w:name w:val="頁首 字元"/>
    <w:basedOn w:val="a0"/>
    <w:link w:val="ad"/>
    <w:uiPriority w:val="99"/>
    <w:rsid w:val="00017B20"/>
  </w:style>
  <w:style w:type="paragraph" w:styleId="af">
    <w:name w:val="footer"/>
    <w:basedOn w:val="a"/>
    <w:link w:val="af0"/>
    <w:uiPriority w:val="99"/>
    <w:unhideWhenUsed/>
    <w:rsid w:val="00017B20"/>
    <w:pPr>
      <w:tabs>
        <w:tab w:val="center" w:pos="4680"/>
        <w:tab w:val="right" w:pos="9360"/>
      </w:tabs>
      <w:spacing w:after="0" w:line="240" w:lineRule="auto"/>
    </w:pPr>
  </w:style>
  <w:style w:type="character" w:customStyle="1" w:styleId="af0">
    <w:name w:val="頁尾 字元"/>
    <w:basedOn w:val="a0"/>
    <w:link w:val="af"/>
    <w:uiPriority w:val="99"/>
    <w:rsid w:val="00017B20"/>
  </w:style>
  <w:style w:type="paragraph" w:styleId="Web">
    <w:name w:val="Normal (Web)"/>
    <w:basedOn w:val="a"/>
    <w:uiPriority w:val="99"/>
    <w:semiHidden/>
    <w:unhideWhenUsed/>
    <w:rsid w:val="001C3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oom@samte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m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tec.com/optics/systems/hal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AD03-49FD-4E73-88E6-9751D817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Alice</cp:lastModifiedBy>
  <cp:revision>2</cp:revision>
  <dcterms:created xsi:type="dcterms:W3CDTF">2024-10-12T02:39:00Z</dcterms:created>
  <dcterms:modified xsi:type="dcterms:W3CDTF">2024-10-12T02:39:00Z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