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25E340F1" w:rsidR="00B77B52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</w:rPr>
        <w:t>FOR IMMEDIATE RELEASE</w:t>
      </w:r>
    </w:p>
    <w:p w14:paraId="32C5F108" w14:textId="175AE1EB" w:rsidR="00B77B52" w:rsidRDefault="00CD4E0E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</w:rPr>
        <w:t>November</w:t>
      </w:r>
      <w:r w:rsidR="0009373A" w:rsidRPr="375EB579">
        <w:rPr>
          <w:b/>
          <w:bCs/>
        </w:rPr>
        <w:t xml:space="preserve"> </w:t>
      </w:r>
      <w:r w:rsidR="00B77B52" w:rsidRPr="375EB579">
        <w:rPr>
          <w:b/>
          <w:bCs/>
        </w:rPr>
        <w:t>202</w:t>
      </w:r>
      <w:r w:rsidR="00892566" w:rsidRPr="375EB579">
        <w:rPr>
          <w:b/>
          <w:bCs/>
        </w:rPr>
        <w:t>4</w:t>
      </w:r>
      <w:r w:rsidR="008D22C4">
        <w:tab/>
      </w:r>
      <w:r w:rsidR="008D22C4">
        <w:tab/>
      </w:r>
      <w:r w:rsidR="008D22C4">
        <w:tab/>
      </w:r>
    </w:p>
    <w:p w14:paraId="58CB02E9" w14:textId="394AAE03" w:rsidR="00677815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</w:rPr>
        <w:t>CONTACT</w:t>
      </w:r>
      <w:r w:rsidR="00B77B52">
        <w:rPr>
          <w:rFonts w:cs="Times"/>
          <w:b/>
          <w:bCs/>
        </w:rPr>
        <w:t xml:space="preserve">: 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</w:rPr>
          <w:t>Mediaroom@samtec.com</w:t>
        </w:r>
      </w:hyperlink>
    </w:p>
    <w:p w14:paraId="6A92F706" w14:textId="380988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4F68E4E8" w14:textId="0A73202D" w:rsidR="00677815" w:rsidRPr="00270941" w:rsidRDefault="00677815" w:rsidP="4F68E4E8">
      <w:pPr>
        <w:rPr>
          <w:rFonts w:cstheme="minorHAnsi"/>
          <w:b/>
        </w:rPr>
      </w:pP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5E76F641" w14:textId="77777777" w:rsidR="00D36D88" w:rsidRDefault="00E511F8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Samtec Releases Nitrowave™ </w:t>
      </w:r>
      <w:r w:rsidR="00D36D88">
        <w:rPr>
          <w:rFonts w:cstheme="minorHAnsi"/>
          <w:b/>
          <w:bCs/>
        </w:rPr>
        <w:t xml:space="preserve">High-Performance </w:t>
      </w:r>
    </w:p>
    <w:p w14:paraId="3C66FD01" w14:textId="463BDB3C" w:rsidR="006C4DD1" w:rsidRPr="00270941" w:rsidRDefault="00146370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LL043 Series </w:t>
      </w:r>
      <w:r w:rsidR="00D36D88">
        <w:rPr>
          <w:rFonts w:cstheme="minorHAnsi"/>
          <w:b/>
          <w:bCs/>
        </w:rPr>
        <w:t>Microwave Cable Assemblies to 43.5 GHz</w:t>
      </w:r>
    </w:p>
    <w:p w14:paraId="30917905" w14:textId="77777777" w:rsidR="006B427F" w:rsidRDefault="006B427F" w:rsidP="4F68E4E8">
      <w:pPr>
        <w:rPr>
          <w:rFonts w:cstheme="minorHAnsi"/>
          <w:b/>
          <w:bCs/>
        </w:rPr>
      </w:pPr>
    </w:p>
    <w:p w14:paraId="23D8C752" w14:textId="5EC33108" w:rsidR="0056661C" w:rsidRPr="00E10FB9" w:rsidRDefault="00227998" w:rsidP="00E10FB9">
      <w:pPr>
        <w:jc w:val="center"/>
        <w:rPr>
          <w:rFonts w:cstheme="minorHAnsi"/>
          <w:i/>
          <w:iCs/>
        </w:rPr>
      </w:pPr>
      <w:r w:rsidRPr="00227998">
        <w:rPr>
          <w:rFonts w:cstheme="minorHAnsi"/>
          <w:i/>
          <w:iCs/>
        </w:rPr>
        <w:t>Phase and Amplitude Stable Flexible Cable Assemblies</w:t>
      </w:r>
    </w:p>
    <w:p w14:paraId="0F959248" w14:textId="77777777" w:rsidR="0056661C" w:rsidRPr="00270941" w:rsidRDefault="0056661C" w:rsidP="4F68E4E8">
      <w:pPr>
        <w:rPr>
          <w:rFonts w:cstheme="minorHAnsi"/>
          <w:b/>
          <w:bCs/>
        </w:rPr>
      </w:pPr>
    </w:p>
    <w:p w14:paraId="7E5968AB" w14:textId="1CF3C917" w:rsidR="00D7668B" w:rsidRDefault="0A20B0AC" w:rsidP="002D66D4">
      <w:pPr>
        <w:rPr>
          <w:rFonts w:eastAsia="Calibri" w:cstheme="minorHAnsi"/>
          <w:color w:val="000000" w:themeColor="text1"/>
        </w:rPr>
      </w:pPr>
      <w:r w:rsidRPr="00270941">
        <w:rPr>
          <w:rFonts w:eastAsia="Calibri" w:cstheme="minorHAnsi"/>
          <w:b/>
          <w:bCs/>
          <w:color w:val="000000" w:themeColor="text1"/>
        </w:rPr>
        <w:t>New Albany, IN:</w:t>
      </w:r>
      <w:r w:rsidRPr="00270941">
        <w:rPr>
          <w:rFonts w:eastAsia="Calibri" w:cstheme="minorHAnsi"/>
          <w:color w:val="000000" w:themeColor="text1"/>
        </w:rPr>
        <w:t xml:space="preserve"> </w:t>
      </w:r>
      <w:r w:rsidRPr="00270941">
        <w:rPr>
          <w:rFonts w:eastAsia="Aptos" w:cstheme="minorHAnsi"/>
        </w:rPr>
        <w:t xml:space="preserve"> </w:t>
      </w:r>
      <w:r w:rsidRPr="00270941">
        <w:rPr>
          <w:rFonts w:eastAsia="Calibri" w:cstheme="minorHAnsi"/>
          <w:color w:val="000000" w:themeColor="text1"/>
        </w:rPr>
        <w:t>S</w:t>
      </w:r>
      <w:r w:rsidR="00D568A4">
        <w:rPr>
          <w:rFonts w:eastAsia="Calibri" w:cstheme="minorHAnsi"/>
          <w:color w:val="000000" w:themeColor="text1"/>
        </w:rPr>
        <w:t>amtec</w:t>
      </w:r>
      <w:r w:rsidR="00F917A1">
        <w:rPr>
          <w:rFonts w:eastAsia="Calibri" w:cstheme="minorHAnsi"/>
          <w:color w:val="000000" w:themeColor="text1"/>
        </w:rPr>
        <w:t xml:space="preserve">, Inc., a leader in </w:t>
      </w:r>
      <w:r w:rsidR="00365275">
        <w:rPr>
          <w:rFonts w:eastAsia="Calibri" w:cstheme="minorHAnsi"/>
          <w:color w:val="000000" w:themeColor="text1"/>
        </w:rPr>
        <w:t>h</w:t>
      </w:r>
      <w:r w:rsidR="00F917A1">
        <w:rPr>
          <w:rFonts w:eastAsia="Calibri" w:cstheme="minorHAnsi"/>
          <w:color w:val="000000" w:themeColor="text1"/>
        </w:rPr>
        <w:t>igh-</w:t>
      </w:r>
      <w:r w:rsidR="00365275">
        <w:rPr>
          <w:rFonts w:eastAsia="Calibri" w:cstheme="minorHAnsi"/>
          <w:color w:val="000000" w:themeColor="text1"/>
        </w:rPr>
        <w:t>s</w:t>
      </w:r>
      <w:r w:rsidR="00F917A1">
        <w:rPr>
          <w:rFonts w:eastAsia="Calibri" w:cstheme="minorHAnsi"/>
          <w:color w:val="000000" w:themeColor="text1"/>
        </w:rPr>
        <w:t>peed connectivity,</w:t>
      </w:r>
      <w:r w:rsidR="00D568A4">
        <w:rPr>
          <w:rFonts w:eastAsia="Calibri" w:cstheme="minorHAnsi"/>
          <w:color w:val="000000" w:themeColor="text1"/>
        </w:rPr>
        <w:t xml:space="preserve"> </w:t>
      </w:r>
      <w:r w:rsidR="008E3CF0">
        <w:rPr>
          <w:rFonts w:eastAsia="Calibri" w:cstheme="minorHAnsi"/>
          <w:color w:val="000000" w:themeColor="text1"/>
        </w:rPr>
        <w:t>is announcing</w:t>
      </w:r>
      <w:r w:rsidR="00D568A4">
        <w:rPr>
          <w:rFonts w:eastAsia="Calibri" w:cstheme="minorHAnsi"/>
          <w:color w:val="000000" w:themeColor="text1"/>
        </w:rPr>
        <w:t xml:space="preserve"> </w:t>
      </w:r>
      <w:r w:rsidR="00716828">
        <w:rPr>
          <w:rFonts w:eastAsia="Calibri" w:cstheme="minorHAnsi"/>
          <w:color w:val="000000" w:themeColor="text1"/>
        </w:rPr>
        <w:t xml:space="preserve">full production quantity availability </w:t>
      </w:r>
      <w:r w:rsidR="00146370">
        <w:rPr>
          <w:rFonts w:eastAsia="Calibri" w:cstheme="minorHAnsi"/>
          <w:color w:val="000000" w:themeColor="text1"/>
        </w:rPr>
        <w:t xml:space="preserve">of </w:t>
      </w:r>
      <w:r w:rsidR="00D568A4">
        <w:rPr>
          <w:rFonts w:eastAsia="Calibri" w:cstheme="minorHAnsi"/>
          <w:color w:val="000000" w:themeColor="text1"/>
        </w:rPr>
        <w:t xml:space="preserve">its </w:t>
      </w:r>
      <w:hyperlink r:id="rId7" w:anchor="catalog" w:history="1">
        <w:r w:rsidR="00D568A4" w:rsidRPr="00D568A4">
          <w:rPr>
            <w:rStyle w:val="Hyperlink"/>
            <w:rFonts w:eastAsia="Calibri" w:cstheme="minorHAnsi"/>
          </w:rPr>
          <w:t>LL043 S</w:t>
        </w:r>
        <w:r w:rsidR="00D568A4" w:rsidRPr="00D568A4">
          <w:rPr>
            <w:rStyle w:val="Hyperlink"/>
            <w:rFonts w:eastAsia="Calibri" w:cstheme="minorHAnsi"/>
          </w:rPr>
          <w:t>e</w:t>
        </w:r>
        <w:r w:rsidR="00D568A4" w:rsidRPr="00D568A4">
          <w:rPr>
            <w:rStyle w:val="Hyperlink"/>
            <w:rFonts w:eastAsia="Calibri" w:cstheme="minorHAnsi"/>
          </w:rPr>
          <w:t>ries</w:t>
        </w:r>
      </w:hyperlink>
      <w:r w:rsidR="00D568A4">
        <w:rPr>
          <w:rFonts w:eastAsia="Calibri" w:cstheme="minorHAnsi"/>
          <w:color w:val="000000" w:themeColor="text1"/>
        </w:rPr>
        <w:t xml:space="preserve"> Nitrowave™ high-performance microwave cable assembl</w:t>
      </w:r>
      <w:r w:rsidR="0066196B">
        <w:rPr>
          <w:rFonts w:eastAsia="Calibri" w:cstheme="minorHAnsi"/>
          <w:color w:val="000000" w:themeColor="text1"/>
        </w:rPr>
        <w:t>y</w:t>
      </w:r>
      <w:r w:rsidR="002D66D4">
        <w:rPr>
          <w:rFonts w:eastAsia="Calibri" w:cstheme="minorHAnsi"/>
          <w:color w:val="000000" w:themeColor="text1"/>
        </w:rPr>
        <w:t xml:space="preserve">. Nitrowave™ is Samtec’s new </w:t>
      </w:r>
      <w:r w:rsidR="00E418F1">
        <w:rPr>
          <w:rFonts w:eastAsia="Calibri" w:cstheme="minorHAnsi"/>
          <w:color w:val="000000" w:themeColor="text1"/>
        </w:rPr>
        <w:t xml:space="preserve">flexible, low-loss </w:t>
      </w:r>
      <w:r w:rsidR="002D66D4">
        <w:rPr>
          <w:rFonts w:eastAsia="Calibri" w:cstheme="minorHAnsi"/>
          <w:color w:val="000000" w:themeColor="text1"/>
        </w:rPr>
        <w:t>microwave coaxial cable product line that demonstrates outstanding amplitude and phase stability</w:t>
      </w:r>
      <w:r w:rsidR="00D7668B">
        <w:rPr>
          <w:rFonts w:eastAsia="Calibri" w:cstheme="minorHAnsi"/>
          <w:color w:val="000000" w:themeColor="text1"/>
        </w:rPr>
        <w:t xml:space="preserve"> in test and measurement, as well as 5G datacom, defense, aerospace and computer/semiconductor applications. </w:t>
      </w:r>
      <w:hyperlink r:id="rId8" w:history="1">
        <w:r w:rsidR="00D7668B" w:rsidRPr="005836A6">
          <w:rPr>
            <w:rStyle w:val="Hyperlink"/>
            <w:rFonts w:eastAsia="Calibri" w:cstheme="minorHAnsi"/>
          </w:rPr>
          <w:t>Nitrowave™</w:t>
        </w:r>
      </w:hyperlink>
      <w:r w:rsidR="00D7668B">
        <w:rPr>
          <w:rFonts w:eastAsia="Calibri" w:cstheme="minorHAnsi"/>
          <w:color w:val="000000" w:themeColor="text1"/>
        </w:rPr>
        <w:t xml:space="preserve"> is easily </w:t>
      </w:r>
      <w:r w:rsidR="002D66D4">
        <w:rPr>
          <w:rFonts w:eastAsia="Calibri" w:cstheme="minorHAnsi"/>
          <w:color w:val="000000" w:themeColor="text1"/>
        </w:rPr>
        <w:t>recognizable by its distinctive orange color</w:t>
      </w:r>
      <w:r w:rsidR="0058391A">
        <w:rPr>
          <w:rFonts w:eastAsia="Calibri" w:cstheme="minorHAnsi"/>
          <w:color w:val="000000" w:themeColor="text1"/>
        </w:rPr>
        <w:t xml:space="preserve"> and </w:t>
      </w:r>
      <w:r w:rsidR="00FF3758">
        <w:rPr>
          <w:rFonts w:eastAsia="Calibri" w:cstheme="minorHAnsi"/>
          <w:color w:val="000000" w:themeColor="text1"/>
        </w:rPr>
        <w:t xml:space="preserve">is </w:t>
      </w:r>
      <w:r w:rsidR="0058391A">
        <w:rPr>
          <w:rFonts w:eastAsia="Calibri" w:cstheme="minorHAnsi"/>
          <w:color w:val="000000" w:themeColor="text1"/>
        </w:rPr>
        <w:t xml:space="preserve">backed by Samtec Sudden Service® </w:t>
      </w:r>
      <w:r w:rsidR="00FF3758">
        <w:rPr>
          <w:rFonts w:eastAsia="Calibri" w:cstheme="minorHAnsi"/>
          <w:color w:val="000000" w:themeColor="text1"/>
        </w:rPr>
        <w:t>which includes</w:t>
      </w:r>
      <w:r w:rsidR="0058391A">
        <w:rPr>
          <w:rFonts w:eastAsia="Calibri" w:cstheme="minorHAnsi"/>
          <w:color w:val="000000" w:themeColor="text1"/>
        </w:rPr>
        <w:t xml:space="preserve"> part availability, quick delivery, and access to </w:t>
      </w:r>
      <w:r w:rsidR="0085440B">
        <w:rPr>
          <w:rFonts w:eastAsia="Calibri" w:cstheme="minorHAnsi"/>
          <w:color w:val="000000" w:themeColor="text1"/>
        </w:rPr>
        <w:t xml:space="preserve">people and </w:t>
      </w:r>
      <w:r w:rsidR="00C91465">
        <w:rPr>
          <w:rFonts w:eastAsia="Calibri" w:cstheme="minorHAnsi"/>
          <w:color w:val="000000" w:themeColor="text1"/>
        </w:rPr>
        <w:t>tools</w:t>
      </w:r>
      <w:r w:rsidR="0058391A">
        <w:rPr>
          <w:rFonts w:eastAsia="Calibri" w:cstheme="minorHAnsi"/>
          <w:color w:val="000000" w:themeColor="text1"/>
        </w:rPr>
        <w:t xml:space="preserve"> </w:t>
      </w:r>
      <w:r w:rsidR="000679CE">
        <w:rPr>
          <w:rFonts w:eastAsia="Calibri" w:cstheme="minorHAnsi"/>
          <w:color w:val="000000" w:themeColor="text1"/>
        </w:rPr>
        <w:t>that help</w:t>
      </w:r>
      <w:r w:rsidR="0058391A">
        <w:rPr>
          <w:rFonts w:eastAsia="Calibri" w:cstheme="minorHAnsi"/>
          <w:color w:val="000000" w:themeColor="text1"/>
        </w:rPr>
        <w:t xml:space="preserve"> streamline </w:t>
      </w:r>
      <w:r w:rsidR="000679CE">
        <w:rPr>
          <w:rFonts w:eastAsia="Calibri" w:cstheme="minorHAnsi"/>
          <w:color w:val="000000" w:themeColor="text1"/>
        </w:rPr>
        <w:t>a</w:t>
      </w:r>
      <w:r w:rsidR="0058391A">
        <w:rPr>
          <w:rFonts w:eastAsia="Calibri" w:cstheme="minorHAnsi"/>
          <w:color w:val="000000" w:themeColor="text1"/>
        </w:rPr>
        <w:t xml:space="preserve"> design process.</w:t>
      </w:r>
    </w:p>
    <w:p w14:paraId="601AEEC7" w14:textId="77777777" w:rsidR="00D568A4" w:rsidRDefault="00D568A4" w:rsidP="006217A3">
      <w:pPr>
        <w:rPr>
          <w:rFonts w:eastAsia="Calibri" w:cstheme="minorHAnsi"/>
          <w:color w:val="000000" w:themeColor="text1"/>
        </w:rPr>
      </w:pPr>
    </w:p>
    <w:p w14:paraId="09BE1C9E" w14:textId="27A34637" w:rsidR="00C6677A" w:rsidRDefault="00710180" w:rsidP="00C6677A">
      <w:pPr>
        <w:jc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noProof/>
          <w:color w:val="000000" w:themeColor="text1"/>
        </w:rPr>
        <w:drawing>
          <wp:inline distT="0" distB="0" distL="0" distR="0" wp14:anchorId="3DC9726A" wp14:editId="2F188196">
            <wp:extent cx="3498513" cy="2332341"/>
            <wp:effectExtent l="0" t="0" r="0" b="5080"/>
            <wp:docPr id="643195844" name="Picture 1" descr="A group of cables with conn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95844" name="Picture 1" descr="A group of cables with connecto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075" cy="23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9D6C" w14:textId="77777777" w:rsidR="00C6677A" w:rsidRDefault="00C6677A" w:rsidP="006217A3">
      <w:pPr>
        <w:rPr>
          <w:rFonts w:eastAsia="Calibri" w:cstheme="minorHAnsi"/>
          <w:color w:val="000000" w:themeColor="text1"/>
        </w:rPr>
      </w:pPr>
    </w:p>
    <w:p w14:paraId="3B4944CA" w14:textId="50C52206" w:rsidR="003722D1" w:rsidRDefault="0033198F" w:rsidP="00AE404F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Phase and amplitude stability with flexure </w:t>
      </w:r>
      <w:r w:rsidR="00AE404F">
        <w:rPr>
          <w:rFonts w:eastAsia="Calibri" w:cstheme="minorHAnsi"/>
          <w:color w:val="000000" w:themeColor="text1"/>
        </w:rPr>
        <w:t>is possible due to the optimized construction of Samtec’s orange Nitrowave</w:t>
      </w:r>
      <w:r w:rsidR="00B218ED">
        <w:rPr>
          <w:rFonts w:eastAsia="Calibri" w:cstheme="minorHAnsi"/>
          <w:color w:val="000000" w:themeColor="text1"/>
        </w:rPr>
        <w:t>™</w:t>
      </w:r>
      <w:r w:rsidR="00AE404F">
        <w:rPr>
          <w:rFonts w:eastAsia="Calibri" w:cstheme="minorHAnsi"/>
          <w:color w:val="000000" w:themeColor="text1"/>
        </w:rPr>
        <w:t xml:space="preserve"> cable. The inclusion of an interlayer </w:t>
      </w:r>
      <w:r w:rsidR="005B1D51">
        <w:rPr>
          <w:rFonts w:eastAsia="Calibri" w:cstheme="minorHAnsi"/>
          <w:color w:val="000000" w:themeColor="text1"/>
        </w:rPr>
        <w:t>enables</w:t>
      </w:r>
      <w:r w:rsidR="00AE404F">
        <w:rPr>
          <w:rFonts w:eastAsia="Calibri" w:cstheme="minorHAnsi"/>
          <w:color w:val="000000" w:themeColor="text1"/>
        </w:rPr>
        <w:t xml:space="preserve"> consistent electrical </w:t>
      </w:r>
      <w:r w:rsidR="0067291A">
        <w:rPr>
          <w:rFonts w:eastAsia="Calibri" w:cstheme="minorHAnsi"/>
          <w:color w:val="000000" w:themeColor="text1"/>
        </w:rPr>
        <w:t>performance</w:t>
      </w:r>
      <w:r w:rsidR="00AE404F">
        <w:rPr>
          <w:rFonts w:eastAsia="Calibri" w:cstheme="minorHAnsi"/>
          <w:color w:val="000000" w:themeColor="text1"/>
        </w:rPr>
        <w:t xml:space="preserve"> throughout the cable’s life span while the low-density PTFE dielectric material </w:t>
      </w:r>
      <w:r w:rsidR="003B692E">
        <w:rPr>
          <w:rFonts w:eastAsia="Calibri" w:cstheme="minorHAnsi"/>
          <w:color w:val="000000" w:themeColor="text1"/>
        </w:rPr>
        <w:t>ensures</w:t>
      </w:r>
      <w:r w:rsidR="00AE404F">
        <w:rPr>
          <w:rFonts w:eastAsia="Calibri" w:cstheme="minorHAnsi"/>
          <w:color w:val="000000" w:themeColor="text1"/>
        </w:rPr>
        <w:t xml:space="preserve"> mechanical robust</w:t>
      </w:r>
      <w:r w:rsidR="003B692E">
        <w:rPr>
          <w:rFonts w:eastAsia="Calibri" w:cstheme="minorHAnsi"/>
          <w:color w:val="000000" w:themeColor="text1"/>
        </w:rPr>
        <w:t>ness</w:t>
      </w:r>
      <w:r w:rsidR="00AE404F">
        <w:rPr>
          <w:rFonts w:eastAsia="Calibri" w:cstheme="minorHAnsi"/>
          <w:color w:val="000000" w:themeColor="text1"/>
        </w:rPr>
        <w:t xml:space="preserve">. </w:t>
      </w:r>
      <w:r w:rsidR="003722D1">
        <w:rPr>
          <w:rFonts w:eastAsia="Calibri" w:cstheme="minorHAnsi"/>
          <w:color w:val="000000" w:themeColor="text1"/>
        </w:rPr>
        <w:t xml:space="preserve">Flex life was tested to 400,000 cycles (with unrestrained flexing) </w:t>
      </w:r>
      <w:r w:rsidR="00DF3C49">
        <w:rPr>
          <w:rFonts w:eastAsia="Calibri" w:cstheme="minorHAnsi"/>
          <w:color w:val="000000" w:themeColor="text1"/>
        </w:rPr>
        <w:t>and</w:t>
      </w:r>
      <w:r w:rsidR="003722D1">
        <w:rPr>
          <w:rFonts w:eastAsia="Calibri" w:cstheme="minorHAnsi"/>
          <w:color w:val="000000" w:themeColor="text1"/>
        </w:rPr>
        <w:t xml:space="preserve"> torque life to 1,000,000 cycles (+/- 90-degrees).</w:t>
      </w:r>
    </w:p>
    <w:p w14:paraId="5EAA7B46" w14:textId="77777777" w:rsidR="00714E55" w:rsidRDefault="00714E55" w:rsidP="00AE404F">
      <w:pPr>
        <w:rPr>
          <w:rFonts w:eastAsia="Calibri" w:cstheme="minorHAnsi"/>
          <w:color w:val="000000" w:themeColor="text1"/>
        </w:rPr>
      </w:pPr>
    </w:p>
    <w:p w14:paraId="1CDE4BAC" w14:textId="50185F95" w:rsidR="00714E55" w:rsidRPr="00714E55" w:rsidRDefault="00714E55" w:rsidP="00714E55">
      <w:pPr>
        <w:rPr>
          <w:rFonts w:eastAsia="Calibri" w:cstheme="minorHAnsi"/>
          <w:color w:val="000000" w:themeColor="text1"/>
        </w:rPr>
      </w:pPr>
      <w:r w:rsidRPr="00714E55">
        <w:rPr>
          <w:rFonts w:eastAsia="Calibri" w:cstheme="minorHAnsi"/>
          <w:color w:val="000000" w:themeColor="text1"/>
        </w:rPr>
        <w:lastRenderedPageBreak/>
        <w:t xml:space="preserve">Samtec’s LL043 Series performance is optimized to 43.5 GHz; with a maximum VSWR of 1.4:1. During product development, frequency capability was purposefully designed to go beyond traditional industry targets in support of advancing </w:t>
      </w:r>
      <w:r w:rsidR="0067291A">
        <w:rPr>
          <w:rFonts w:eastAsia="Calibri" w:cstheme="minorHAnsi"/>
          <w:color w:val="000000" w:themeColor="text1"/>
        </w:rPr>
        <w:t>applications and spectrum allocation</w:t>
      </w:r>
      <w:r w:rsidRPr="00714E55">
        <w:rPr>
          <w:rFonts w:eastAsia="Calibri" w:cstheme="minorHAnsi"/>
          <w:color w:val="000000" w:themeColor="text1"/>
        </w:rPr>
        <w:t xml:space="preserve"> allowing for 30-percent better insertion loss performance at next generation frequencies. State-of-the-art shielding techniques, with consistent contact resistance between layers, results in 100 dB minimum shielding effectiveness against electromagnetic interference (per IEC 61000-4-21 specifications).</w:t>
      </w:r>
    </w:p>
    <w:p w14:paraId="1709C09B" w14:textId="77777777" w:rsidR="00714E55" w:rsidRPr="00714E55" w:rsidRDefault="00714E55" w:rsidP="00714E55">
      <w:pPr>
        <w:rPr>
          <w:rFonts w:eastAsia="Calibri" w:cstheme="minorHAnsi"/>
          <w:color w:val="000000" w:themeColor="text1"/>
        </w:rPr>
      </w:pPr>
      <w:r w:rsidRPr="00714E55">
        <w:rPr>
          <w:rFonts w:eastAsia="Calibri" w:cstheme="minorHAnsi"/>
          <w:color w:val="000000" w:themeColor="text1"/>
        </w:rPr>
        <w:t> </w:t>
      </w:r>
    </w:p>
    <w:p w14:paraId="6C2EB9D8" w14:textId="2B37C250" w:rsidR="00714E55" w:rsidRPr="00714E55" w:rsidRDefault="00714E55" w:rsidP="00714E55">
      <w:pPr>
        <w:rPr>
          <w:rFonts w:eastAsia="Calibri" w:cstheme="minorHAnsi"/>
          <w:color w:val="000000" w:themeColor="text1"/>
        </w:rPr>
      </w:pPr>
      <w:r w:rsidRPr="00714E55">
        <w:rPr>
          <w:rFonts w:eastAsia="Calibri" w:cstheme="minorHAnsi"/>
          <w:color w:val="000000" w:themeColor="text1"/>
        </w:rPr>
        <w:t xml:space="preserve">Connector end options include SMA plug or </w:t>
      </w:r>
      <w:r>
        <w:rPr>
          <w:rFonts w:eastAsia="Calibri" w:cstheme="minorHAnsi"/>
          <w:color w:val="000000" w:themeColor="text1"/>
        </w:rPr>
        <w:t xml:space="preserve">SMA </w:t>
      </w:r>
      <w:r w:rsidRPr="00714E55">
        <w:rPr>
          <w:rFonts w:eastAsia="Calibri" w:cstheme="minorHAnsi"/>
          <w:color w:val="000000" w:themeColor="text1"/>
        </w:rPr>
        <w:t>bulkhead jack (to 26.5 GHz), or 2.92 mm and 2.4 mm plugs (to 43.5 GHz). LL043 is available in standard assembly lengths of 305 mm (12-inch), 610 mm (24-inch) and 1000 mm (39.37-inch). Additional mechanical and environmental data is available from the LL043 Series Product Spec Sheet found at samtec.com?LL043. For more information on Samtec’s LL043 Series, Nitrowave™ high-performance microwave cable assemblies, contact </w:t>
      </w:r>
      <w:hyperlink r:id="rId10" w:tooltip="mailto:RFgroup@samtec.com" w:history="1">
        <w:r w:rsidRPr="00714E55">
          <w:rPr>
            <w:rStyle w:val="Hyperlink"/>
            <w:rFonts w:eastAsia="Calibri" w:cstheme="minorHAnsi"/>
          </w:rPr>
          <w:t>RFgroup@samtec.com</w:t>
        </w:r>
      </w:hyperlink>
      <w:r w:rsidRPr="00714E55">
        <w:rPr>
          <w:rFonts w:eastAsia="Calibri" w:cstheme="minorHAnsi"/>
          <w:color w:val="000000" w:themeColor="text1"/>
        </w:rPr>
        <w:t>.</w:t>
      </w:r>
    </w:p>
    <w:p w14:paraId="480F738B" w14:textId="77777777" w:rsidR="00605629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6351D752" w14:textId="77777777" w:rsidR="003C50DE" w:rsidRPr="00270941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5B4F9D4A" w14:textId="77777777" w:rsidR="000808BE" w:rsidRDefault="000808BE" w:rsidP="000808BE">
      <w:pPr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</w:p>
    <w:p w14:paraId="0A6DDB71" w14:textId="77777777" w:rsidR="00FC10BD" w:rsidRPr="00EF1E9B" w:rsidRDefault="00FC10BD" w:rsidP="00FC10BD">
      <w:pPr>
        <w:outlineLvl w:val="0"/>
        <w:rPr>
          <w:rFonts w:ascii="Calibri" w:hAnsi="Calibri" w:cs="Calibri"/>
          <w:b/>
        </w:rPr>
      </w:pPr>
      <w:r w:rsidRPr="00EF1E9B">
        <w:rPr>
          <w:rFonts w:ascii="Calibri" w:hAnsi="Calibri" w:cs="Calibri"/>
          <w:b/>
        </w:rPr>
        <w:t xml:space="preserve">About Samtec, Inc. </w:t>
      </w:r>
    </w:p>
    <w:p w14:paraId="33883C51" w14:textId="7E84D4EC" w:rsidR="00FC10BD" w:rsidRPr="0023245B" w:rsidRDefault="00FC10BD" w:rsidP="00FC10BD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</w:rPr>
        <w:t>Founded in 1976, Samtec is a privately held, $1 Bill</w:t>
      </w:r>
      <w:r w:rsidR="3CFB8C9B" w:rsidRPr="0023245B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on global manufacturer of a broad line of electronic interconnect solutions, including High-Speed Board-to-Board, High-Speed Cables, Mid-Board and Panel Optics, Precision RF, Flexible Stacking, and Micro/Rugged components and cables. Samtec Technology Centers are dedicated to developing and advancing technologies, strategies, and products to optimize both the performance and cost of a system from the bare die to an interface 100 meters away, and all interconnect points in between.  With 40+ international locations and products sold in more than 125 different countries, Samtec’s global presence enables its unmatched customer service. For more information, please visit: </w:t>
      </w:r>
      <w:hyperlink r:id="rId11" w:history="1">
        <w:r w:rsidRPr="002324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http://www.samtec.com</w:t>
        </w:r>
      </w:hyperlink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1034DE9D" w14:textId="77777777" w:rsidR="000808BE" w:rsidRDefault="000808BE" w:rsidP="000808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74CE801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Samtec, Inc.</w:t>
      </w:r>
    </w:p>
    <w:p w14:paraId="3C6D4654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P.O. Box 1147</w:t>
      </w:r>
    </w:p>
    <w:p w14:paraId="472FE7CC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13DC4A70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USA </w:t>
      </w:r>
    </w:p>
    <w:p w14:paraId="43383793" w14:textId="2E0B16A4" w:rsidR="00677815" w:rsidRPr="007603C4" w:rsidRDefault="000808BE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</w:rPr>
        <w:t>Phone: 1-800-SAMTEC-9 (800-726-8329)</w:t>
      </w:r>
    </w:p>
    <w:sectPr w:rsidR="00677815" w:rsidRPr="007603C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B29C5"/>
    <w:rsid w:val="000B4820"/>
    <w:rsid w:val="000B6678"/>
    <w:rsid w:val="000C1CBB"/>
    <w:rsid w:val="000C4F40"/>
    <w:rsid w:val="000D0E00"/>
    <w:rsid w:val="000D3000"/>
    <w:rsid w:val="000E0070"/>
    <w:rsid w:val="000E0D7F"/>
    <w:rsid w:val="000E1523"/>
    <w:rsid w:val="000E304E"/>
    <w:rsid w:val="00101BEB"/>
    <w:rsid w:val="00104776"/>
    <w:rsid w:val="00113DDB"/>
    <w:rsid w:val="00117A1F"/>
    <w:rsid w:val="00121362"/>
    <w:rsid w:val="00125D29"/>
    <w:rsid w:val="0013179C"/>
    <w:rsid w:val="00140F27"/>
    <w:rsid w:val="00141323"/>
    <w:rsid w:val="001445FA"/>
    <w:rsid w:val="00146370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3195"/>
    <w:rsid w:val="0020595B"/>
    <w:rsid w:val="002068A2"/>
    <w:rsid w:val="00206EBD"/>
    <w:rsid w:val="00211C4C"/>
    <w:rsid w:val="00227998"/>
    <w:rsid w:val="00231FCD"/>
    <w:rsid w:val="002432A5"/>
    <w:rsid w:val="00244046"/>
    <w:rsid w:val="00246165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2EA"/>
    <w:rsid w:val="002D1D3C"/>
    <w:rsid w:val="002D2DC8"/>
    <w:rsid w:val="002D66D4"/>
    <w:rsid w:val="002E296F"/>
    <w:rsid w:val="002E63BA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C50DE"/>
    <w:rsid w:val="003D27C7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C0875"/>
    <w:rsid w:val="004C5A2E"/>
    <w:rsid w:val="004C5AEC"/>
    <w:rsid w:val="004C60A4"/>
    <w:rsid w:val="004D423F"/>
    <w:rsid w:val="004E0600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36A6"/>
    <w:rsid w:val="0058391A"/>
    <w:rsid w:val="0058453D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291A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0180"/>
    <w:rsid w:val="007127AD"/>
    <w:rsid w:val="00714E55"/>
    <w:rsid w:val="00715CD8"/>
    <w:rsid w:val="00716828"/>
    <w:rsid w:val="00716FD7"/>
    <w:rsid w:val="007206C7"/>
    <w:rsid w:val="007603C4"/>
    <w:rsid w:val="00765F4E"/>
    <w:rsid w:val="007664E4"/>
    <w:rsid w:val="0076C428"/>
    <w:rsid w:val="00770D8E"/>
    <w:rsid w:val="00773450"/>
    <w:rsid w:val="007859AF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2DEB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57776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D04006"/>
    <w:rsid w:val="00D06F21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52CDC"/>
    <w:rsid w:val="00D5413B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0FB9"/>
    <w:rsid w:val="00E11657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3FF4"/>
    <w:rsid w:val="00ED632D"/>
    <w:rsid w:val="00ED6388"/>
    <w:rsid w:val="00EE1773"/>
    <w:rsid w:val="00EE3319"/>
    <w:rsid w:val="00EF1E9B"/>
    <w:rsid w:val="00EF2488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5198"/>
    <w:rsid w:val="00F41A38"/>
    <w:rsid w:val="00F460D2"/>
    <w:rsid w:val="00F50FCA"/>
    <w:rsid w:val="00F514F8"/>
    <w:rsid w:val="00F51BF7"/>
    <w:rsid w:val="00F54B62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rf/cables/high-performance-microwav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products/ll0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://www.samte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Fgroup@samte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Laura Kachnavage</cp:lastModifiedBy>
  <cp:revision>5</cp:revision>
  <cp:lastPrinted>2019-01-22T18:17:00Z</cp:lastPrinted>
  <dcterms:created xsi:type="dcterms:W3CDTF">2024-10-18T16:07:00Z</dcterms:created>
  <dcterms:modified xsi:type="dcterms:W3CDTF">2024-10-18T17:01:00Z</dcterms:modified>
</cp:coreProperties>
</file>