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DC2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rPr>
          <w:rFonts w:ascii="Times New Roman" w:hAnsi="Times New Roman" w:eastAsia="PMingLiU"/>
        </w:rPr>
      </w:pPr>
      <w:bookmarkStart w:id="0" w:name="_GoBack"/>
      <w:bookmarkEnd w:id="0"/>
      <w:r>
        <w:rPr>
          <w:rFonts w:ascii="Times New Roman" w:hAnsi="Times New Roman" w:eastAsia="PMingLiU"/>
        </w:rPr>
        <w:pict>
          <v:shape id="_x0000_s1026" o:spid="_x0000_s1026" o:spt="136" type="#_x0000_t136" style="position:absolute;left:0pt;margin-left:0pt;margin-top:0pt;height:50pt;width:50pt;visibility:hidden;z-index:251659264;mso-width-relative:page;mso-height-relative:page;" coordsize="21600,21600">
            <v:path/>
            <v:fill focussize="0,0"/>
            <v:stroke/>
            <v:imagedata o:title=""/>
            <o:lock v:ext="edit" selection="t"/>
            <v:textpath on="f" fitpath="t" trim="t" xscale="f" string="" style="font-size:36pt;v-text-align:center;"/>
          </v:shape>
        </w:pict>
      </w:r>
    </w:p>
    <w:p w14:paraId="2871B943">
      <w:pPr>
        <w:rPr>
          <w:rFonts w:ascii="Times New Roman" w:hAnsi="Times New Roman" w:eastAsia="PMingLiU"/>
          <w:b/>
          <w:sz w:val="32"/>
          <w:szCs w:val="32"/>
        </w:rPr>
      </w:pPr>
      <w:r>
        <w:rPr>
          <w:rFonts w:hint="eastAsia" w:ascii="Times New Roman" w:hAnsi="Times New Roman" w:eastAsia="PMingLiU"/>
          <w:b/>
          <w:sz w:val="32"/>
        </w:rPr>
        <w:t>Samtec AcceleRate® 超薄電纜組件節省 PCB 空間，支持 PCIe® 6.0/CXL® 3.1</w:t>
      </w:r>
    </w:p>
    <w:p w14:paraId="08722661">
      <w:pPr>
        <w:rPr>
          <w:rFonts w:ascii="Times New Roman" w:hAnsi="Times New Roman" w:eastAsia="PMingLiU"/>
          <w:i/>
        </w:rPr>
      </w:pPr>
      <w:r>
        <w:rPr>
          <w:rFonts w:hint="eastAsia" w:ascii="Times New Roman" w:hAnsi="Times New Roman" w:eastAsia="PMingLiU"/>
          <w:i/>
        </w:rPr>
        <w:t>Samtec AcceleRate 超薄直連電纜組件現已量產，用於計算、資料通信、人工智能和屏蔽千兆乙太網設計中的高密度應用。</w:t>
      </w:r>
    </w:p>
    <w:p w14:paraId="6632AC6A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  <w:b/>
        </w:rPr>
        <w:t>2024 年 11 月 19 日 [印第安納州新奧爾巴尼</w:t>
      </w:r>
      <w:r>
        <w:rPr>
          <w:rFonts w:hint="eastAsia" w:ascii="Times New Roman" w:hAnsi="Times New Roman" w:eastAsia="PMingLiU"/>
        </w:rPr>
        <w:t xml:space="preserve">]-- 連接器行業的服務翹楚 Samtec, Inc. 宣佈推出業界最纖薄的電纜系統 </w:t>
      </w:r>
      <w:r>
        <w:fldChar w:fldCharType="begin"/>
      </w:r>
      <w:r>
        <w:instrText xml:space="preserve"> HYPERLINK "https://www.samtec.com/high-speed-cable/flyover/accelerate-cable/" \h </w:instrText>
      </w:r>
      <w:r>
        <w:fldChar w:fldCharType="separate"/>
      </w:r>
      <w:r>
        <w:rPr>
          <w:rFonts w:hint="eastAsia" w:ascii="Times New Roman" w:hAnsi="Times New Roman" w:eastAsia="PMingLiU"/>
          <w:color w:val="0000FF"/>
          <w:u w:val="single"/>
        </w:rPr>
        <w:t>AcceleRate® 超薄直連電纜組件</w:t>
      </w:r>
      <w:r>
        <w:rPr>
          <w:rFonts w:hint="eastAsia" w:ascii="Times New Roman" w:hAnsi="Times New Roman" w:eastAsia="PMingLiU"/>
          <w:color w:val="0000FF"/>
          <w:u w:val="single"/>
        </w:rPr>
        <w:fldChar w:fldCharType="end"/>
      </w:r>
      <w:r>
        <w:rPr>
          <w:rFonts w:hint="eastAsia" w:ascii="Times New Roman" w:hAnsi="Times New Roman" w:eastAsia="PMingLiU"/>
        </w:rPr>
        <w:t>，並開始批量生產。Samtec AcceleRate 互連系統寬 7.6 毫米，可節省寶貴的 PCB 空間，額定速度為 64 Gbps PAM4 (32 Gbps NRZ)，並支持 PCIe® 6.0/CXL® 3.1。</w:t>
      </w:r>
    </w:p>
    <w:p w14:paraId="45A04460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AcceleRate 電纜組件採用 Samtec 專有的 34 AWG、100 Ω Eye Speed® 超低偏斜雙絞線電纜，封裝尺寸極小。超低偏斜雙絞線電纜可將信號從電路板上引出。隨著信號覆蓋範圍和完整性在高速應用中變得日益重要，這可確保應用的關鍵性能。每個設計都是獨一無二的，因此 Samtec 在設計初期就與系統架構師合作，為線纜管理和熱負荷分配打造解決方案。</w:t>
      </w:r>
    </w:p>
    <w:p w14:paraId="1D1ED411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AcceleRate 互連器件採用直連技術與觸點連接，可提高信號完整性，同時消除對過渡卡的需求（以及過渡卡帶來的不穩定性）。為了提高 PCB 的穩定性，AcceleRate 配接板級超薄插座連接器 (ARF6) 和電纜組件 (ARC6) 系統配備堅固的金屬閂鎖和屏蔽以及通孔焊接片。</w:t>
      </w:r>
    </w:p>
    <w:p w14:paraId="2754EA21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AcceleRate 超薄電纜組件有 8、16 和 24 差分對設計可供選擇。16 差分對設計支持 PCIe® x4 外加邊帶，24 差分對設計支持 PCIe® x8 外加邊帶。「反極性」引出線設計可減少遠端串音 (FEXT)。</w:t>
      </w:r>
    </w:p>
    <w:p w14:paraId="794D487B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 xml:space="preserve">Samtec ARC6、ARF6 高密度電纜系統有現貨供應，可直接從 Samtec 或透過獲授權經銷商批量訂購。這些產品亦已納入 Samtec 儲備計劃，可在 24 小時內發貨。作為連接器行業的服務翹楚，Samtec 致力提供免費的 3D 模型下載和產品樣品，簡化並實現正確的產品解決方案設計。有關 AcceleRate 的更多資訊，請訪問 </w:t>
      </w:r>
      <w:r>
        <w:fldChar w:fldCharType="begin"/>
      </w:r>
      <w:r>
        <w:instrText xml:space="preserve"> HYPERLINK "https://www.samtec.com/solutions/accelerate/" \h </w:instrText>
      </w:r>
      <w:r>
        <w:fldChar w:fldCharType="separate"/>
      </w:r>
      <w:r>
        <w:rPr>
          <w:rFonts w:hint="eastAsia" w:ascii="Times New Roman" w:hAnsi="Times New Roman" w:eastAsia="PMingLiU"/>
          <w:color w:val="0000FF"/>
          <w:u w:val="single"/>
        </w:rPr>
        <w:t>https://www.samtec.com/solutions/accelerate/</w:t>
      </w:r>
      <w:r>
        <w:rPr>
          <w:rFonts w:hint="eastAsia" w:ascii="Times New Roman" w:hAnsi="Times New Roman" w:eastAsia="PMingLiU"/>
          <w:color w:val="0000FF"/>
          <w:u w:val="single"/>
        </w:rPr>
        <w:fldChar w:fldCharType="end"/>
      </w:r>
      <w:r>
        <w:rPr>
          <w:rFonts w:hint="eastAsia" w:ascii="Times New Roman" w:hAnsi="Times New Roman" w:eastAsia="PMingLiU"/>
        </w:rPr>
        <w:t>。</w:t>
      </w:r>
      <w:r>
        <w:rPr>
          <w:rFonts w:hint="eastAsia" w:ascii="Times New Roman" w:hAnsi="Times New Roman" w:eastAsia="PMingLiU"/>
          <w:b/>
        </w:rPr>
        <w:tab/>
      </w:r>
    </w:p>
    <w:p w14:paraId="1F22E619">
      <w:pPr>
        <w:rPr>
          <w:rFonts w:ascii="Times New Roman" w:hAnsi="Times New Roman" w:eastAsia="PMingLiU"/>
          <w:b/>
          <w:color w:val="000000"/>
        </w:rPr>
      </w:pPr>
      <w:r>
        <w:rPr>
          <w:rFonts w:hint="eastAsia" w:ascii="Times New Roman" w:hAnsi="Times New Roman" w:eastAsia="PMingLiU"/>
          <w:b/>
          <w:color w:val="000000"/>
        </w:rPr>
        <w:t>關於 Samtec</w:t>
      </w:r>
    </w:p>
    <w:p w14:paraId="14434FA4">
      <w:pPr>
        <w:rPr>
          <w:rFonts w:ascii="Times New Roman" w:hAnsi="Times New Roman" w:eastAsia="PMingLiU"/>
          <w:color w:val="000000"/>
        </w:rPr>
      </w:pPr>
      <w:r>
        <w:rPr>
          <w:rFonts w:hint="eastAsia" w:ascii="Times New Roman" w:hAnsi="Times New Roman" w:eastAsia="PMingLiU"/>
          <w:color w:val="000000"/>
        </w:rPr>
        <w:t xml:space="preserve">Samtec 成立於 1976 年，是一家私人控股的全球製造商，市值 10 億美元。該公司提供廣泛的電子互連解決方案，包括高速板對板、高速電纜、中板和面板光學器件、精密射頻、柔性堆疊以及微型/堅固元件和電纜。Samtec 技術中心致力於開發和推進技術、戰略和產品，以優化從裸芯片到 100 米外接口以及兩者之間所有互連點的系統性能和成本。Samtec 在全球擁有 40 多個分支機搆，產品銷往 125 個不同國家，其業務遍及全球，能夠提供無與倫比的客戶服務。若需了解更多資訊，請訪問 </w:t>
      </w:r>
      <w:r>
        <w:fldChar w:fldCharType="begin"/>
      </w:r>
      <w:r>
        <w:instrText xml:space="preserve"> HYPERLINK "http://www.samtec.com" \h </w:instrText>
      </w:r>
      <w:r>
        <w:fldChar w:fldCharType="separate"/>
      </w:r>
      <w:r>
        <w:rPr>
          <w:rFonts w:hint="eastAsia" w:ascii="Times New Roman" w:hAnsi="Times New Roman" w:eastAsia="PMingLiU"/>
          <w:color w:val="0000FF"/>
          <w:u w:val="single"/>
        </w:rPr>
        <w:t>www.samtec.com</w:t>
      </w:r>
      <w:r>
        <w:rPr>
          <w:rFonts w:hint="eastAsia" w:ascii="Times New Roman" w:hAnsi="Times New Roman" w:eastAsia="PMingLiU"/>
          <w:color w:val="0000FF"/>
          <w:u w:val="single"/>
        </w:rPr>
        <w:fldChar w:fldCharType="end"/>
      </w:r>
      <w:r>
        <w:rPr>
          <w:rFonts w:hint="eastAsia" w:ascii="Times New Roman" w:hAnsi="Times New Roman" w:eastAsia="PMingLiU"/>
          <w:color w:val="000000"/>
        </w:rPr>
        <w:t>。</w:t>
      </w:r>
    </w:p>
    <w:p w14:paraId="3C1A6D64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我們的新聞團隊樂於與世界各地的記者合作，分享引人入勝的創新故事。如果您是媒體/新聞界人士，並希望與我們交談，請發送電子郵件至 mediaroom@samtec.com。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6609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30D5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B6F1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F2F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 id="PowerPlusWaterMarkObject1" o:spid="_x0000_s2049" o:spt="136" type="#_x0000_t136" style="position:absolute;left:0pt;height:247.45pt;width:412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/>
          <v:textpath on="t" fitpath="t" trim="f" xscale="f" string="初稿" style="font-family:&amp;quot;font-size:1pt;v-text-align:center;"/>
        </v:shape>
      </w:pict>
    </w:r>
    <w:r>
      <w:rPr>
        <w:rFonts w:hint="eastAsia"/>
        <w:color w:val="000000"/>
      </w:rPr>
      <w:drawing>
        <wp:inline distT="0" distB="0" distL="0" distR="0">
          <wp:extent cx="1500505" cy="435610"/>
          <wp:effectExtent l="0" t="0" r="0" b="0"/>
          <wp:docPr id="1018983659" name="image1.png" descr="A black and orang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9" name="image1.png" descr="A black and orang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922F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30F9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40"/>
    <w:rsid w:val="003F3E40"/>
    <w:rsid w:val="006170CD"/>
    <w:rsid w:val="00AA1DD5"/>
    <w:rsid w:val="00DF452E"/>
    <w:rsid w:val="3E8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cs="Calibri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2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footer"/>
    <w:basedOn w:val="1"/>
    <w:link w:val="2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annotation subject"/>
    <w:basedOn w:val="8"/>
    <w:next w:val="8"/>
    <w:link w:val="23"/>
    <w:semiHidden/>
    <w:unhideWhenUsed/>
    <w:uiPriority w:val="99"/>
    <w:rPr>
      <w:b/>
      <w:bCs/>
    </w:rPr>
  </w:style>
  <w:style w:type="character" w:styleId="16">
    <w:name w:val="FollowedHyperlink"/>
    <w:basedOn w:val="1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16"/>
      <w:szCs w:val="16"/>
    </w:r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Unresolved Mention"/>
    <w:basedOn w:val="15"/>
    <w:semiHidden/>
    <w:unhideWhenUsed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semiHidden/>
    <w:qFormat/>
    <w:uiPriority w:val="99"/>
    <w:pPr>
      <w:spacing w:after="0" w:line="240" w:lineRule="auto"/>
    </w:pPr>
    <w:rPr>
      <w:rFonts w:ascii="Calibri" w:hAnsi="Calibri" w:cs="Calibri" w:eastAsiaTheme="minorEastAsia"/>
      <w:sz w:val="22"/>
      <w:szCs w:val="22"/>
      <w:lang w:val="en-US" w:eastAsia="zh-CN" w:bidi="ar-SA"/>
    </w:rPr>
  </w:style>
  <w:style w:type="character" w:customStyle="1" w:styleId="22">
    <w:name w:val="批注文字 Char"/>
    <w:basedOn w:val="15"/>
    <w:link w:val="8"/>
    <w:uiPriority w:val="99"/>
    <w:rPr>
      <w:sz w:val="20"/>
      <w:szCs w:val="20"/>
    </w:rPr>
  </w:style>
  <w:style w:type="character" w:customStyle="1" w:styleId="23">
    <w:name w:val="批注主题 Char"/>
    <w:basedOn w:val="22"/>
    <w:link w:val="13"/>
    <w:semiHidden/>
    <w:uiPriority w:val="99"/>
    <w:rPr>
      <w:b/>
      <w:bCs/>
      <w:sz w:val="20"/>
      <w:szCs w:val="20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页眉 Char"/>
    <w:basedOn w:val="15"/>
    <w:link w:val="10"/>
    <w:uiPriority w:val="99"/>
  </w:style>
  <w:style w:type="character" w:customStyle="1" w:styleId="26">
    <w:name w:val="页脚 Char"/>
    <w:basedOn w:val="15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9Sr7yk35yB2KUeroX3827nawA==">CgMxLjA4AHIhMWQtN0FmMUdYMzE1bWlGdng1QmwtYk9HRE5Yb3d5Mmkx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879</Words>
  <Characters>1225</Characters>
  <Lines>10</Lines>
  <Paragraphs>3</Paragraphs>
  <TotalTime>6</TotalTime>
  <ScaleCrop>false</ScaleCrop>
  <LinksUpToDate>false</LinksUpToDate>
  <CharactersWithSpaces>1325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2024-10-04T16:47:00Z</dcterms:created>
  <dc:creator>Janine Love</dc:creator>
  <cp:lastModifiedBy>Joseph</cp:lastModifiedBy>
  <dcterms:modified xsi:type="dcterms:W3CDTF">2024-11-13T03:49:01Z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  <property fmtid="{D5CDD505-2E9C-101B-9397-08002B2CF9AE}" pid="4" name="KSOProductBuildVer">
    <vt:lpwstr>2052-12.1.0.18608</vt:lpwstr>
  </property>
  <property fmtid="{D5CDD505-2E9C-101B-9397-08002B2CF9AE}" pid="5" name="ICV">
    <vt:lpwstr>C697AAC2739B4D39906AF38D7E71B17F_13</vt:lpwstr>
  </property>
</Properties>
</file>