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2007D463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Un gros plan d'un pann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25E340F1" w:rsidR="00B77B52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</w:rPr>
        <w:t>POUR DIFFUSION IMMÉDIATE</w:t>
      </w:r>
    </w:p>
    <w:p w14:paraId="32C5F108" w14:textId="731048C8" w:rsidR="00B77B52" w:rsidRDefault="002D3688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</w:rPr>
        <w:t>Avril 2025</w:t>
      </w:r>
      <w:r w:rsidR="008D22C4">
        <w:tab/>
      </w:r>
      <w:r w:rsidR="008D22C4">
        <w:tab/>
      </w:r>
      <w:r w:rsidR="008D22C4">
        <w:tab/>
      </w:r>
    </w:p>
    <w:p w14:paraId="58CB02E9" w14:textId="4DDB77BD" w:rsidR="00677815" w:rsidRDefault="00CB12D3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proofErr w:type="gramStart"/>
      <w:r>
        <w:rPr>
          <w:rFonts w:cs="Times"/>
          <w:b/>
          <w:bCs/>
        </w:rPr>
        <w:t>CONTACT</w:t>
      </w:r>
      <w:r w:rsidR="00677815">
        <w:rPr>
          <w:rFonts w:cs="Times"/>
          <w:b/>
          <w:bCs/>
        </w:rPr>
        <w:t xml:space="preserve"> :</w:t>
      </w:r>
      <w:proofErr w:type="gramEnd"/>
      <w:r w:rsidR="00677815">
        <w:rPr>
          <w:rFonts w:cs="Times"/>
          <w:b/>
          <w:bCs/>
        </w:rPr>
        <w:t xml:space="preserve"> 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</w:rPr>
          <w:t>Mediaroom@samtec.com</w:t>
        </w:r>
      </w:hyperlink>
    </w:p>
    <w:p w14:paraId="6A92F706" w14:textId="380988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4F68E4E8" w14:textId="0A73202D" w:rsidR="00677815" w:rsidRPr="00270941" w:rsidRDefault="00677815" w:rsidP="4F68E4E8">
      <w:pPr>
        <w:rPr>
          <w:rFonts w:cstheme="minorHAnsi"/>
          <w:b/>
        </w:rPr>
      </w:pP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5E76F641" w14:textId="41AE25F6" w:rsidR="00D36D88" w:rsidRPr="00304194" w:rsidRDefault="00E511F8" w:rsidP="00D36D88">
      <w:pPr>
        <w:spacing w:line="259" w:lineRule="auto"/>
        <w:jc w:val="center"/>
        <w:rPr>
          <w:rFonts w:cstheme="minorHAnsi"/>
          <w:b/>
          <w:bCs/>
          <w:lang w:val="fr-FR"/>
        </w:rPr>
      </w:pPr>
      <w:proofErr w:type="spellStart"/>
      <w:r w:rsidRPr="00304194">
        <w:rPr>
          <w:rFonts w:cstheme="minorHAnsi"/>
          <w:b/>
          <w:bCs/>
          <w:lang w:val="fr-FR"/>
        </w:rPr>
        <w:t>Samtec</w:t>
      </w:r>
      <w:proofErr w:type="spellEnd"/>
      <w:r w:rsidRPr="00304194">
        <w:rPr>
          <w:rFonts w:cstheme="minorHAnsi"/>
          <w:b/>
          <w:bCs/>
          <w:lang w:val="fr-FR"/>
        </w:rPr>
        <w:t xml:space="preserve"> Si-Fly® LP, assemblages de câbles à profil bas</w:t>
      </w:r>
    </w:p>
    <w:p w14:paraId="3C66FD01" w14:textId="010F78E3" w:rsidR="006C4DD1" w:rsidRPr="00304194" w:rsidRDefault="00230F3A" w:rsidP="00D36D88">
      <w:pPr>
        <w:spacing w:line="259" w:lineRule="auto"/>
        <w:jc w:val="center"/>
        <w:rPr>
          <w:rFonts w:cstheme="minorHAnsi"/>
          <w:b/>
          <w:bCs/>
          <w:lang w:val="fr-FR"/>
        </w:rPr>
      </w:pPr>
      <w:r w:rsidRPr="00304194">
        <w:rPr>
          <w:rFonts w:cstheme="minorHAnsi"/>
          <w:b/>
          <w:bCs/>
          <w:lang w:val="fr-FR"/>
        </w:rPr>
        <w:t>Capable de résider sous le refroidisse</w:t>
      </w:r>
      <w:r w:rsidR="00B457F2" w:rsidRPr="00304194">
        <w:rPr>
          <w:rFonts w:cstheme="minorHAnsi"/>
          <w:b/>
          <w:bCs/>
          <w:lang w:val="fr-FR"/>
        </w:rPr>
        <w:t>ur du CI</w:t>
      </w:r>
    </w:p>
    <w:p w14:paraId="30917905" w14:textId="77777777" w:rsidR="006B427F" w:rsidRPr="00304194" w:rsidRDefault="006B427F" w:rsidP="4F68E4E8">
      <w:pPr>
        <w:rPr>
          <w:rFonts w:cstheme="minorHAnsi"/>
          <w:b/>
          <w:bCs/>
          <w:lang w:val="fr-FR"/>
        </w:rPr>
      </w:pPr>
    </w:p>
    <w:p w14:paraId="5988095C" w14:textId="24118E23" w:rsidR="00D36D88" w:rsidRPr="00304194" w:rsidRDefault="00202724" w:rsidP="00227998">
      <w:pPr>
        <w:jc w:val="center"/>
        <w:rPr>
          <w:rFonts w:cstheme="minorHAnsi"/>
          <w:i/>
          <w:iCs/>
          <w:lang w:val="fr-FR"/>
        </w:rPr>
      </w:pPr>
      <w:r w:rsidRPr="00304194">
        <w:rPr>
          <w:rFonts w:cstheme="minorHAnsi"/>
          <w:i/>
          <w:iCs/>
          <w:lang w:val="fr-FR"/>
        </w:rPr>
        <w:t xml:space="preserve">Les assemblages de câbles Si-Fly® LP de </w:t>
      </w:r>
      <w:proofErr w:type="spellStart"/>
      <w:r w:rsidRPr="00304194">
        <w:rPr>
          <w:rFonts w:cstheme="minorHAnsi"/>
          <w:i/>
          <w:iCs/>
          <w:lang w:val="fr-FR"/>
        </w:rPr>
        <w:t>Samtec</w:t>
      </w:r>
      <w:proofErr w:type="spellEnd"/>
      <w:r w:rsidRPr="00304194">
        <w:rPr>
          <w:rFonts w:cstheme="minorHAnsi"/>
          <w:i/>
          <w:iCs/>
          <w:lang w:val="fr-FR"/>
        </w:rPr>
        <w:t xml:space="preserve"> ciblent les applications de centre de données, HPC et IA où la hauteur de l'axe z est limitée </w:t>
      </w:r>
      <w:r w:rsidR="00B457F2" w:rsidRPr="00304194">
        <w:rPr>
          <w:rFonts w:cstheme="minorHAnsi"/>
          <w:i/>
          <w:iCs/>
          <w:lang w:val="fr-FR"/>
        </w:rPr>
        <w:t>près</w:t>
      </w:r>
      <w:r w:rsidRPr="00304194">
        <w:rPr>
          <w:rFonts w:cstheme="minorHAnsi"/>
          <w:i/>
          <w:iCs/>
          <w:lang w:val="fr-FR"/>
        </w:rPr>
        <w:t xml:space="preserve"> du boîtier</w:t>
      </w:r>
      <w:r w:rsidR="00B457F2" w:rsidRPr="00304194">
        <w:rPr>
          <w:rFonts w:cstheme="minorHAnsi"/>
          <w:i/>
          <w:iCs/>
          <w:lang w:val="fr-FR"/>
        </w:rPr>
        <w:t xml:space="preserve"> du CI</w:t>
      </w:r>
      <w:r w:rsidRPr="00304194">
        <w:rPr>
          <w:rFonts w:cstheme="minorHAnsi"/>
          <w:i/>
          <w:iCs/>
          <w:lang w:val="fr-FR"/>
        </w:rPr>
        <w:t xml:space="preserve">. </w:t>
      </w:r>
    </w:p>
    <w:p w14:paraId="23D8C752" w14:textId="2E6D8A4A" w:rsidR="0056661C" w:rsidRPr="00304194" w:rsidRDefault="0056661C" w:rsidP="0056661C">
      <w:pPr>
        <w:rPr>
          <w:rFonts w:cstheme="minorHAnsi"/>
          <w:b/>
          <w:bCs/>
          <w:lang w:val="fr-FR"/>
        </w:rPr>
      </w:pPr>
    </w:p>
    <w:p w14:paraId="0F959248" w14:textId="77777777" w:rsidR="0056661C" w:rsidRPr="00304194" w:rsidRDefault="0056661C" w:rsidP="4F68E4E8">
      <w:pPr>
        <w:rPr>
          <w:rFonts w:cstheme="minorHAnsi"/>
          <w:b/>
          <w:bCs/>
          <w:lang w:val="fr-FR"/>
        </w:rPr>
      </w:pPr>
    </w:p>
    <w:p w14:paraId="26CFCB4D" w14:textId="0B563596" w:rsidR="00D114A2" w:rsidRPr="00304194" w:rsidRDefault="0A20B0AC" w:rsidP="00F32FDD">
      <w:pPr>
        <w:rPr>
          <w:rFonts w:eastAsia="Calibri" w:cstheme="minorHAnsi"/>
          <w:color w:val="000000" w:themeColor="text1"/>
          <w:lang w:val="fr-FR"/>
        </w:rPr>
      </w:pPr>
      <w:r w:rsidRPr="00304194">
        <w:rPr>
          <w:rFonts w:eastAsia="Calibri" w:cstheme="minorHAnsi"/>
          <w:b/>
          <w:bCs/>
          <w:color w:val="000000" w:themeColor="text1"/>
          <w:lang w:val="fr-FR"/>
        </w:rPr>
        <w:t xml:space="preserve">New Albany, IN : 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Samtec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, Inc., le leader des services dans l'industrie des connecteurs, annonce la disponibilité </w:t>
      </w:r>
      <w:r w:rsidR="00B457F2" w:rsidRPr="00304194">
        <w:rPr>
          <w:rFonts w:eastAsia="Calibri" w:cstheme="minorHAnsi"/>
          <w:color w:val="000000" w:themeColor="text1"/>
          <w:lang w:val="fr-FR"/>
        </w:rPr>
        <w:t xml:space="preserve">en </w:t>
      </w:r>
      <w:r w:rsidRPr="00304194">
        <w:rPr>
          <w:rFonts w:eastAsia="Calibri" w:cstheme="minorHAnsi"/>
          <w:color w:val="000000" w:themeColor="text1"/>
          <w:lang w:val="fr-FR"/>
        </w:rPr>
        <w:t>quantité</w:t>
      </w:r>
      <w:r w:rsidR="00B457F2" w:rsidRPr="00304194">
        <w:rPr>
          <w:rFonts w:eastAsia="Calibri" w:cstheme="minorHAnsi"/>
          <w:color w:val="000000" w:themeColor="text1"/>
          <w:lang w:val="fr-FR"/>
        </w:rPr>
        <w:t>s</w:t>
      </w:r>
      <w:r w:rsidRPr="00304194">
        <w:rPr>
          <w:rFonts w:eastAsia="Calibri" w:cstheme="minorHAnsi"/>
          <w:color w:val="000000" w:themeColor="text1"/>
          <w:lang w:val="fr-FR"/>
        </w:rPr>
        <w:t xml:space="preserve"> de production des </w:t>
      </w:r>
      <w:hyperlink r:id="rId7" w:history="1">
        <w:r w:rsidR="00F5757B" w:rsidRPr="00304194">
          <w:rPr>
            <w:rStyle w:val="Hyperlink"/>
            <w:rFonts w:eastAsia="Calibri" w:cstheme="minorHAnsi"/>
            <w:lang w:val="fr-FR"/>
          </w:rPr>
          <w:t>assemblages de câbles à profil bas Si-Fly® LP</w:t>
        </w:r>
      </w:hyperlink>
      <w:r w:rsidR="00CF19FA" w:rsidRPr="00304194">
        <w:rPr>
          <w:rFonts w:eastAsia="Calibri" w:cstheme="minorHAnsi"/>
          <w:color w:val="000000" w:themeColor="text1"/>
          <w:lang w:val="fr-FR"/>
        </w:rPr>
        <w:t xml:space="preserve">. La hauteur d'accouplement extrêmement faible de 4,35 mm des assemblages câble-carte Si-Fly® LP permet un montage </w:t>
      </w:r>
      <w:r w:rsidR="00142A6F">
        <w:rPr>
          <w:rFonts w:eastAsia="Calibri" w:cstheme="minorHAnsi"/>
          <w:color w:val="000000" w:themeColor="text1"/>
          <w:lang w:val="fr-FR"/>
        </w:rPr>
        <w:t>côte à côte, avant-arrière ou dos à dos</w:t>
      </w:r>
      <w:r w:rsidR="00CF19FA" w:rsidRPr="00304194">
        <w:rPr>
          <w:rFonts w:eastAsia="Calibri" w:cstheme="minorHAnsi"/>
          <w:color w:val="000000" w:themeColor="text1"/>
          <w:lang w:val="fr-FR"/>
        </w:rPr>
        <w:t xml:space="preserve"> sur </w:t>
      </w:r>
      <w:r w:rsidR="00142A6F">
        <w:rPr>
          <w:rFonts w:eastAsia="Calibri" w:cstheme="minorHAnsi"/>
          <w:color w:val="000000" w:themeColor="text1"/>
          <w:lang w:val="fr-FR"/>
        </w:rPr>
        <w:t xml:space="preserve">le </w:t>
      </w:r>
      <w:r w:rsidR="00CF19FA" w:rsidRPr="00304194">
        <w:rPr>
          <w:rFonts w:eastAsia="Calibri" w:cstheme="minorHAnsi"/>
          <w:color w:val="000000" w:themeColor="text1"/>
          <w:lang w:val="fr-FR"/>
        </w:rPr>
        <w:t>circuit imprimé à proximité du boîtier</w:t>
      </w:r>
      <w:r w:rsidR="00B457F2" w:rsidRPr="00304194">
        <w:rPr>
          <w:rFonts w:eastAsia="Calibri" w:cstheme="minorHAnsi"/>
          <w:color w:val="000000" w:themeColor="text1"/>
          <w:lang w:val="fr-FR"/>
        </w:rPr>
        <w:t xml:space="preserve"> du </w:t>
      </w:r>
      <w:r w:rsidR="00142A6F">
        <w:rPr>
          <w:rFonts w:eastAsia="Calibri" w:cstheme="minorHAnsi"/>
          <w:color w:val="000000" w:themeColor="text1"/>
          <w:lang w:val="fr-FR"/>
        </w:rPr>
        <w:t>circuit intégré</w:t>
      </w:r>
      <w:r w:rsidR="00CF19FA" w:rsidRPr="00304194">
        <w:rPr>
          <w:rFonts w:eastAsia="Calibri" w:cstheme="minorHAnsi"/>
          <w:color w:val="000000" w:themeColor="text1"/>
          <w:lang w:val="fr-FR"/>
        </w:rPr>
        <w:t>, avec un placement sécurisé sous les dissipateurs thermiques ou</w:t>
      </w:r>
      <w:r w:rsidR="003A41C3">
        <w:rPr>
          <w:rFonts w:eastAsia="Calibri" w:cstheme="minorHAnsi"/>
          <w:color w:val="000000" w:themeColor="text1"/>
          <w:lang w:val="fr-FR"/>
        </w:rPr>
        <w:t xml:space="preserve"> </w:t>
      </w:r>
      <w:r w:rsidR="00CF19FA" w:rsidRPr="00304194">
        <w:rPr>
          <w:rFonts w:eastAsia="Calibri" w:cstheme="minorHAnsi"/>
          <w:color w:val="000000" w:themeColor="text1"/>
          <w:lang w:val="fr-FR"/>
        </w:rPr>
        <w:t>autre</w:t>
      </w:r>
      <w:r w:rsidR="00142A6F">
        <w:rPr>
          <w:rFonts w:eastAsia="Calibri" w:cstheme="minorHAnsi"/>
          <w:color w:val="000000" w:themeColor="text1"/>
          <w:lang w:val="fr-FR"/>
        </w:rPr>
        <w:t xml:space="preserve">s dispositifs </w:t>
      </w:r>
      <w:r w:rsidR="00CF19FA" w:rsidRPr="00304194">
        <w:rPr>
          <w:rFonts w:eastAsia="Calibri" w:cstheme="minorHAnsi"/>
          <w:color w:val="000000" w:themeColor="text1"/>
          <w:lang w:val="fr-FR"/>
        </w:rPr>
        <w:t>de refroidissement</w:t>
      </w:r>
      <w:r w:rsidR="00142A6F">
        <w:rPr>
          <w:rFonts w:eastAsia="Calibri" w:cstheme="minorHAnsi"/>
          <w:color w:val="000000" w:themeColor="text1"/>
          <w:lang w:val="fr-FR"/>
        </w:rPr>
        <w:t>, là</w:t>
      </w:r>
      <w:r w:rsidR="00CF19FA" w:rsidRPr="00304194">
        <w:rPr>
          <w:rFonts w:eastAsia="Calibri" w:cstheme="minorHAnsi"/>
          <w:color w:val="000000" w:themeColor="text1"/>
          <w:lang w:val="fr-FR"/>
        </w:rPr>
        <w:t xml:space="preserve"> où la hauteur de l'axe z est limitée. </w:t>
      </w:r>
    </w:p>
    <w:p w14:paraId="64920757" w14:textId="77777777" w:rsidR="00D114A2" w:rsidRPr="00304194" w:rsidRDefault="00D114A2" w:rsidP="00F32FDD">
      <w:pPr>
        <w:rPr>
          <w:rFonts w:eastAsia="Calibri" w:cstheme="minorHAnsi"/>
          <w:color w:val="000000" w:themeColor="text1"/>
          <w:lang w:val="fr-FR"/>
        </w:rPr>
      </w:pPr>
    </w:p>
    <w:p w14:paraId="63EEB241" w14:textId="3E75A52F" w:rsidR="00B92798" w:rsidRPr="00304194" w:rsidRDefault="00B92798" w:rsidP="00B92798">
      <w:pPr>
        <w:jc w:val="center"/>
        <w:rPr>
          <w:rFonts w:eastAsia="Calibri" w:cstheme="minorHAnsi"/>
          <w:color w:val="000000" w:themeColor="text1"/>
          <w:lang w:val="fr-FR"/>
        </w:rPr>
      </w:pPr>
      <w:r w:rsidRPr="00304194">
        <w:rPr>
          <w:rFonts w:eastAsia="Calibri" w:cstheme="minorHAnsi"/>
          <w:noProof/>
          <w:color w:val="000000" w:themeColor="text1"/>
          <w:lang w:val="fr-FR"/>
        </w:rPr>
        <w:drawing>
          <wp:inline distT="0" distB="0" distL="0" distR="0" wp14:anchorId="424EC7C1" wp14:editId="6F942EE7">
            <wp:extent cx="5486400" cy="2089785"/>
            <wp:effectExtent l="0" t="0" r="0" b="5715"/>
            <wp:docPr id="140362979" name="Picture 2" descr="Gros plan d'une puce d'ordinateur&#10;&#10;Le contenu généré par l'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979" name="Picture 2" descr="A close-up of a computer chip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1EA2" w14:textId="77777777" w:rsidR="00B92798" w:rsidRPr="00304194" w:rsidRDefault="00B92798" w:rsidP="00F32FDD">
      <w:pPr>
        <w:rPr>
          <w:rFonts w:eastAsia="Calibri" w:cstheme="minorHAnsi"/>
          <w:color w:val="000000" w:themeColor="text1"/>
          <w:lang w:val="fr-FR"/>
        </w:rPr>
      </w:pPr>
    </w:p>
    <w:p w14:paraId="20FAE492" w14:textId="157E428D" w:rsidR="00A559D7" w:rsidRPr="00304194" w:rsidRDefault="00EF5FDA" w:rsidP="00A559D7">
      <w:pPr>
        <w:rPr>
          <w:rFonts w:eastAsia="Calibri" w:cstheme="minorHAnsi"/>
          <w:color w:val="000000" w:themeColor="text1"/>
          <w:lang w:val="fr-FR"/>
        </w:rPr>
      </w:pPr>
      <w:r w:rsidRPr="00304194">
        <w:rPr>
          <w:rFonts w:eastAsia="Calibri" w:cstheme="minorHAnsi"/>
          <w:color w:val="000000" w:themeColor="text1"/>
          <w:lang w:val="fr-FR"/>
        </w:rPr>
        <w:t xml:space="preserve">Chaque ensemble de câbles Si-Fly® LP fournit un débit de 112 Gbit/s </w:t>
      </w:r>
      <w:r w:rsidR="00B457F2" w:rsidRPr="00304194">
        <w:rPr>
          <w:rFonts w:eastAsia="Calibri" w:cstheme="minorHAnsi"/>
          <w:color w:val="000000" w:themeColor="text1"/>
          <w:lang w:val="fr-FR"/>
        </w:rPr>
        <w:t xml:space="preserve">PAM4 par canal </w:t>
      </w:r>
      <w:r w:rsidRPr="00304194">
        <w:rPr>
          <w:rFonts w:eastAsia="Calibri" w:cstheme="minorHAnsi"/>
          <w:color w:val="000000" w:themeColor="text1"/>
          <w:lang w:val="fr-FR"/>
        </w:rPr>
        <w:t xml:space="preserve">dans une conception à 2 rangées </w:t>
      </w:r>
      <w:r w:rsidR="00142A6F">
        <w:rPr>
          <w:rFonts w:eastAsia="Calibri" w:cstheme="minorHAnsi"/>
          <w:color w:val="000000" w:themeColor="text1"/>
          <w:lang w:val="fr-FR"/>
        </w:rPr>
        <w:t>et</w:t>
      </w:r>
      <w:r w:rsidRPr="00304194">
        <w:rPr>
          <w:rFonts w:eastAsia="Calibri" w:cstheme="minorHAnsi"/>
          <w:color w:val="000000" w:themeColor="text1"/>
          <w:lang w:val="fr-FR"/>
        </w:rPr>
        <w:t xml:space="preserve"> 16 paires avec </w:t>
      </w:r>
      <w:r w:rsidR="00142A6F">
        <w:rPr>
          <w:rFonts w:eastAsia="Calibri" w:cstheme="minorHAnsi"/>
          <w:color w:val="000000" w:themeColor="text1"/>
          <w:lang w:val="fr-FR"/>
        </w:rPr>
        <w:t>des</w:t>
      </w:r>
      <w:r w:rsidRPr="00304194">
        <w:rPr>
          <w:rFonts w:eastAsia="Calibri" w:cstheme="minorHAnsi"/>
          <w:color w:val="000000" w:themeColor="text1"/>
          <w:lang w:val="fr-FR"/>
        </w:rPr>
        <w:t xml:space="preserve"> débit</w:t>
      </w:r>
      <w:r w:rsidR="00142A6F">
        <w:rPr>
          <w:rFonts w:eastAsia="Calibri" w:cstheme="minorHAnsi"/>
          <w:color w:val="000000" w:themeColor="text1"/>
          <w:lang w:val="fr-FR"/>
        </w:rPr>
        <w:t>s</w:t>
      </w:r>
      <w:r w:rsidRPr="00304194">
        <w:rPr>
          <w:rFonts w:eastAsia="Calibri" w:cstheme="minorHAnsi"/>
          <w:color w:val="000000" w:themeColor="text1"/>
          <w:lang w:val="fr-FR"/>
        </w:rPr>
        <w:t xml:space="preserve"> de données agrégé</w:t>
      </w:r>
      <w:r w:rsidR="00142A6F">
        <w:rPr>
          <w:rFonts w:eastAsia="Calibri" w:cstheme="minorHAnsi"/>
          <w:color w:val="000000" w:themeColor="text1"/>
          <w:lang w:val="fr-FR"/>
        </w:rPr>
        <w:t>s</w:t>
      </w:r>
      <w:r w:rsidRPr="00304194">
        <w:rPr>
          <w:rFonts w:eastAsia="Calibri" w:cstheme="minorHAnsi"/>
          <w:color w:val="000000" w:themeColor="text1"/>
          <w:lang w:val="fr-FR"/>
        </w:rPr>
        <w:t xml:space="preserve"> de 896 Gbit/s (x8 bidirectionnel) ou 1,79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Tbit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/s (x16 unidirectionnel) et est compatible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PCIe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® 6.0/CXL® 3.2. Le routage des signaux de la puce via un câble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Flyover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® haute densité et haute performance </w:t>
      </w:r>
      <w:r w:rsidR="00142A6F">
        <w:rPr>
          <w:rFonts w:eastAsia="Calibri" w:cstheme="minorHAnsi"/>
          <w:color w:val="000000" w:themeColor="text1"/>
          <w:lang w:val="fr-FR"/>
        </w:rPr>
        <w:t xml:space="preserve">permet de </w:t>
      </w:r>
      <w:r w:rsidRPr="00304194">
        <w:rPr>
          <w:rFonts w:eastAsia="Calibri" w:cstheme="minorHAnsi"/>
          <w:color w:val="000000" w:themeColor="text1"/>
          <w:lang w:val="fr-FR"/>
        </w:rPr>
        <w:t>rédui</w:t>
      </w:r>
      <w:r w:rsidR="00142A6F">
        <w:rPr>
          <w:rFonts w:eastAsia="Calibri" w:cstheme="minorHAnsi"/>
          <w:color w:val="000000" w:themeColor="text1"/>
          <w:lang w:val="fr-FR"/>
        </w:rPr>
        <w:t>re</w:t>
      </w:r>
      <w:r w:rsidRPr="00304194">
        <w:rPr>
          <w:rFonts w:eastAsia="Calibri" w:cstheme="minorHAnsi"/>
          <w:color w:val="000000" w:themeColor="text1"/>
          <w:lang w:val="fr-FR"/>
        </w:rPr>
        <w:t xml:space="preserve"> les </w:t>
      </w:r>
      <w:r w:rsidR="00142A6F">
        <w:rPr>
          <w:rFonts w:eastAsia="Calibri" w:cstheme="minorHAnsi"/>
          <w:color w:val="000000" w:themeColor="text1"/>
          <w:lang w:val="fr-FR"/>
        </w:rPr>
        <w:t>contraintes</w:t>
      </w:r>
      <w:r w:rsidRPr="00304194">
        <w:rPr>
          <w:rFonts w:eastAsia="Calibri" w:cstheme="minorHAnsi"/>
          <w:color w:val="000000" w:themeColor="text1"/>
          <w:lang w:val="fr-FR"/>
        </w:rPr>
        <w:t xml:space="preserve"> thermiques, </w:t>
      </w:r>
      <w:r w:rsidR="00142A6F">
        <w:rPr>
          <w:rFonts w:eastAsia="Calibri" w:cstheme="minorHAnsi"/>
          <w:color w:val="000000" w:themeColor="text1"/>
          <w:lang w:val="fr-FR"/>
        </w:rPr>
        <w:t xml:space="preserve">de </w:t>
      </w:r>
      <w:r w:rsidRPr="00304194">
        <w:rPr>
          <w:rFonts w:eastAsia="Calibri" w:cstheme="minorHAnsi"/>
          <w:color w:val="000000" w:themeColor="text1"/>
          <w:lang w:val="fr-FR"/>
        </w:rPr>
        <w:t>simplifie</w:t>
      </w:r>
      <w:r w:rsidR="00142A6F">
        <w:rPr>
          <w:rFonts w:eastAsia="Calibri" w:cstheme="minorHAnsi"/>
          <w:color w:val="000000" w:themeColor="text1"/>
          <w:lang w:val="fr-FR"/>
        </w:rPr>
        <w:t>r</w:t>
      </w:r>
      <w:r w:rsidRPr="00304194">
        <w:rPr>
          <w:rFonts w:eastAsia="Calibri" w:cstheme="minorHAnsi"/>
          <w:color w:val="000000" w:themeColor="text1"/>
          <w:lang w:val="fr-FR"/>
        </w:rPr>
        <w:t xml:space="preserve"> la </w:t>
      </w:r>
      <w:r w:rsidR="00142A6F">
        <w:rPr>
          <w:rFonts w:eastAsia="Calibri" w:cstheme="minorHAnsi"/>
          <w:color w:val="000000" w:themeColor="text1"/>
          <w:lang w:val="fr-FR"/>
        </w:rPr>
        <w:t>conception</w:t>
      </w:r>
      <w:r w:rsidRPr="00304194">
        <w:rPr>
          <w:rFonts w:eastAsia="Calibri" w:cstheme="minorHAnsi"/>
          <w:color w:val="000000" w:themeColor="text1"/>
          <w:lang w:val="fr-FR"/>
        </w:rPr>
        <w:t xml:space="preserve"> de</w:t>
      </w:r>
      <w:r w:rsidR="00142A6F">
        <w:rPr>
          <w:rFonts w:eastAsia="Calibri" w:cstheme="minorHAnsi"/>
          <w:color w:val="000000" w:themeColor="text1"/>
          <w:lang w:val="fr-FR"/>
        </w:rPr>
        <w:t>s</w:t>
      </w:r>
      <w:r w:rsidRPr="00304194">
        <w:rPr>
          <w:rFonts w:eastAsia="Calibri" w:cstheme="minorHAnsi"/>
          <w:color w:val="000000" w:themeColor="text1"/>
          <w:lang w:val="fr-FR"/>
        </w:rPr>
        <w:t xml:space="preserve"> carte</w:t>
      </w:r>
      <w:r w:rsidR="00142A6F">
        <w:rPr>
          <w:rFonts w:eastAsia="Calibri" w:cstheme="minorHAnsi"/>
          <w:color w:val="000000" w:themeColor="text1"/>
          <w:lang w:val="fr-FR"/>
        </w:rPr>
        <w:t>s</w:t>
      </w:r>
      <w:r w:rsidRPr="00304194">
        <w:rPr>
          <w:rFonts w:eastAsia="Calibri" w:cstheme="minorHAnsi"/>
          <w:color w:val="000000" w:themeColor="text1"/>
          <w:lang w:val="fr-FR"/>
        </w:rPr>
        <w:t xml:space="preserve"> et </w:t>
      </w:r>
      <w:r w:rsidR="00142A6F">
        <w:rPr>
          <w:rFonts w:eastAsia="Calibri" w:cstheme="minorHAnsi"/>
          <w:color w:val="000000" w:themeColor="text1"/>
          <w:lang w:val="fr-FR"/>
        </w:rPr>
        <w:t xml:space="preserve">de diminuer </w:t>
      </w:r>
      <w:r w:rsidRPr="00304194">
        <w:rPr>
          <w:rFonts w:eastAsia="Calibri" w:cstheme="minorHAnsi"/>
          <w:color w:val="000000" w:themeColor="text1"/>
          <w:lang w:val="fr-FR"/>
        </w:rPr>
        <w:t xml:space="preserve">le coût global en éliminant les </w:t>
      </w:r>
      <w:r w:rsidRPr="00304194">
        <w:rPr>
          <w:rFonts w:eastAsia="Calibri" w:cstheme="minorHAnsi"/>
          <w:color w:val="000000" w:themeColor="text1"/>
          <w:lang w:val="fr-FR"/>
        </w:rPr>
        <w:lastRenderedPageBreak/>
        <w:t>resynchronisations coûteuses et en permettant moins de couches d</w:t>
      </w:r>
      <w:r w:rsidR="00823040" w:rsidRPr="00304194">
        <w:rPr>
          <w:rFonts w:eastAsia="Calibri" w:cstheme="minorHAnsi"/>
          <w:color w:val="000000" w:themeColor="text1"/>
          <w:lang w:val="fr-FR"/>
        </w:rPr>
        <w:t>ans la</w:t>
      </w:r>
      <w:r w:rsidRPr="00304194">
        <w:rPr>
          <w:rFonts w:eastAsia="Calibri" w:cstheme="minorHAnsi"/>
          <w:color w:val="000000" w:themeColor="text1"/>
          <w:lang w:val="fr-FR"/>
        </w:rPr>
        <w:t xml:space="preserve"> carte et des matériaux de carte de circuit imprimé moins </w:t>
      </w:r>
      <w:r w:rsidR="00142A6F">
        <w:rPr>
          <w:rFonts w:eastAsia="Calibri" w:cstheme="minorHAnsi"/>
          <w:color w:val="000000" w:themeColor="text1"/>
          <w:lang w:val="fr-FR"/>
        </w:rPr>
        <w:t>onéreux</w:t>
      </w:r>
      <w:r w:rsidRPr="00304194">
        <w:rPr>
          <w:rFonts w:eastAsia="Calibri" w:cstheme="minorHAnsi"/>
          <w:color w:val="000000" w:themeColor="text1"/>
          <w:lang w:val="fr-FR"/>
        </w:rPr>
        <w:t>.</w:t>
      </w:r>
    </w:p>
    <w:p w14:paraId="0F293FB2" w14:textId="77777777" w:rsidR="00F32FDD" w:rsidRPr="00304194" w:rsidRDefault="00F32FDD" w:rsidP="002D66D4">
      <w:pPr>
        <w:rPr>
          <w:rFonts w:eastAsia="Calibri" w:cstheme="minorHAnsi"/>
          <w:color w:val="000000" w:themeColor="text1"/>
          <w:lang w:val="fr-FR"/>
        </w:rPr>
      </w:pPr>
    </w:p>
    <w:p w14:paraId="61C4127D" w14:textId="09664B83" w:rsidR="00F5757B" w:rsidRPr="00304194" w:rsidRDefault="00587CA3" w:rsidP="002D66D4">
      <w:pPr>
        <w:rPr>
          <w:rFonts w:eastAsia="Calibri" w:cstheme="minorHAnsi"/>
          <w:color w:val="000000" w:themeColor="text1"/>
          <w:lang w:val="fr-FR"/>
        </w:rPr>
      </w:pPr>
      <w:r w:rsidRPr="00304194">
        <w:rPr>
          <w:rFonts w:eastAsia="Calibri" w:cstheme="minorHAnsi"/>
          <w:color w:val="000000" w:themeColor="text1"/>
          <w:lang w:val="fr-FR"/>
        </w:rPr>
        <w:t xml:space="preserve">Les assemblages de câbles Si-Fly® LP sont équipés du câble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twinax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 Eye Speed® exclusif de 34 AWG, 92 ohms, à très faible </w:t>
      </w:r>
      <w:r w:rsidR="00823040" w:rsidRPr="00304194">
        <w:rPr>
          <w:rFonts w:eastAsia="Calibri" w:cstheme="minorHAnsi"/>
          <w:color w:val="000000" w:themeColor="text1"/>
          <w:lang w:val="fr-FR"/>
        </w:rPr>
        <w:t>dérive</w:t>
      </w:r>
      <w:r w:rsidRPr="00304194">
        <w:rPr>
          <w:rFonts w:eastAsia="Calibri" w:cstheme="minorHAnsi"/>
          <w:color w:val="000000" w:themeColor="text1"/>
          <w:lang w:val="fr-FR"/>
        </w:rPr>
        <w:t xml:space="preserve">, de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Samtec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. </w:t>
      </w:r>
      <w:r w:rsidR="00142A6F">
        <w:rPr>
          <w:rFonts w:eastAsia="Calibri" w:cstheme="minorHAnsi"/>
          <w:color w:val="000000" w:themeColor="text1"/>
          <w:lang w:val="fr-FR"/>
        </w:rPr>
        <w:t xml:space="preserve">Le câble </w:t>
      </w:r>
      <w:r w:rsidRPr="00304194">
        <w:rPr>
          <w:rFonts w:eastAsia="Calibri" w:cstheme="minorHAnsi"/>
          <w:color w:val="000000" w:themeColor="text1"/>
          <w:lang w:val="fr-FR"/>
        </w:rPr>
        <w:t xml:space="preserve">Eye Speed®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twinax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 </w:t>
      </w:r>
      <w:r w:rsidR="00142A6F">
        <w:rPr>
          <w:rFonts w:eastAsia="Calibri" w:cstheme="minorHAnsi"/>
          <w:color w:val="000000" w:themeColor="text1"/>
          <w:lang w:val="fr-FR"/>
        </w:rPr>
        <w:t>assure</w:t>
      </w:r>
      <w:r w:rsidRPr="00304194">
        <w:rPr>
          <w:rFonts w:eastAsia="Calibri" w:cstheme="minorHAnsi"/>
          <w:color w:val="000000" w:themeColor="text1"/>
          <w:lang w:val="fr-FR"/>
        </w:rPr>
        <w:t xml:space="preserve"> des performances d'intégrité du signal supérieures </w:t>
      </w:r>
      <w:r w:rsidR="00142A6F">
        <w:rPr>
          <w:rFonts w:eastAsia="Calibri" w:cstheme="minorHAnsi"/>
          <w:color w:val="000000" w:themeColor="text1"/>
          <w:lang w:val="fr-FR"/>
        </w:rPr>
        <w:t xml:space="preserve">grâce </w:t>
      </w:r>
      <w:r w:rsidRPr="00304194">
        <w:rPr>
          <w:rFonts w:eastAsia="Calibri" w:cstheme="minorHAnsi"/>
          <w:color w:val="000000" w:themeColor="text1"/>
          <w:lang w:val="fr-FR"/>
        </w:rPr>
        <w:t>à de</w:t>
      </w:r>
      <w:r w:rsidR="00142A6F">
        <w:rPr>
          <w:rFonts w:eastAsia="Calibri" w:cstheme="minorHAnsi"/>
          <w:color w:val="000000" w:themeColor="text1"/>
          <w:lang w:val="fr-FR"/>
        </w:rPr>
        <w:t>s</w:t>
      </w:r>
      <w:r w:rsidRPr="00304194">
        <w:rPr>
          <w:rFonts w:eastAsia="Calibri" w:cstheme="minorHAnsi"/>
          <w:color w:val="000000" w:themeColor="text1"/>
          <w:lang w:val="fr-FR"/>
        </w:rPr>
        <w:t xml:space="preserve"> techniques </w:t>
      </w:r>
      <w:r w:rsidR="00142A6F" w:rsidRPr="00304194">
        <w:rPr>
          <w:rFonts w:eastAsia="Calibri" w:cstheme="minorHAnsi"/>
          <w:color w:val="000000" w:themeColor="text1"/>
          <w:lang w:val="fr-FR"/>
        </w:rPr>
        <w:t xml:space="preserve">avancées </w:t>
      </w:r>
      <w:r w:rsidRPr="00304194">
        <w:rPr>
          <w:rFonts w:eastAsia="Calibri" w:cstheme="minorHAnsi"/>
          <w:color w:val="000000" w:themeColor="text1"/>
          <w:lang w:val="fr-FR"/>
        </w:rPr>
        <w:t xml:space="preserve">de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co-extrusion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 qui optimisent la symétrie entre les conducteurs de signal et le blindage, permettant d'obtenir une asymétrie intra</w:t>
      </w:r>
      <w:r w:rsidR="00823040" w:rsidRPr="00304194">
        <w:rPr>
          <w:rFonts w:eastAsia="Calibri" w:cstheme="minorHAnsi"/>
          <w:color w:val="000000" w:themeColor="text1"/>
          <w:lang w:val="fr-FR"/>
        </w:rPr>
        <w:t>-</w:t>
      </w:r>
      <w:r w:rsidRPr="00304194">
        <w:rPr>
          <w:rFonts w:eastAsia="Calibri" w:cstheme="minorHAnsi"/>
          <w:color w:val="000000" w:themeColor="text1"/>
          <w:lang w:val="fr-FR"/>
        </w:rPr>
        <w:t xml:space="preserve">paire extrêmement faible. La portée et l'intégrité du signal deviennent de plus en plus </w:t>
      </w:r>
      <w:r w:rsidR="00142A6F">
        <w:rPr>
          <w:rFonts w:eastAsia="Calibri" w:cstheme="minorHAnsi"/>
          <w:color w:val="000000" w:themeColor="text1"/>
          <w:lang w:val="fr-FR"/>
        </w:rPr>
        <w:t>cruciales</w:t>
      </w:r>
      <w:r w:rsidRPr="00304194">
        <w:rPr>
          <w:rFonts w:eastAsia="Calibri" w:cstheme="minorHAnsi"/>
          <w:color w:val="000000" w:themeColor="text1"/>
          <w:lang w:val="fr-FR"/>
        </w:rPr>
        <w:t xml:space="preserve"> dans les </w:t>
      </w:r>
      <w:r w:rsidR="00142A6F">
        <w:rPr>
          <w:rFonts w:eastAsia="Calibri" w:cstheme="minorHAnsi"/>
          <w:color w:val="000000" w:themeColor="text1"/>
          <w:lang w:val="fr-FR"/>
        </w:rPr>
        <w:t xml:space="preserve">applications haute vitesse des </w:t>
      </w:r>
      <w:r w:rsidRPr="00304194">
        <w:rPr>
          <w:rFonts w:eastAsia="Calibri" w:cstheme="minorHAnsi"/>
          <w:color w:val="000000" w:themeColor="text1"/>
          <w:lang w:val="fr-FR"/>
        </w:rPr>
        <w:t xml:space="preserve">centres de données, </w:t>
      </w:r>
      <w:r w:rsidR="00142A6F">
        <w:rPr>
          <w:rFonts w:eastAsia="Calibri" w:cstheme="minorHAnsi"/>
          <w:color w:val="000000" w:themeColor="text1"/>
          <w:lang w:val="fr-FR"/>
        </w:rPr>
        <w:t>du calcul haute performance</w:t>
      </w:r>
      <w:r w:rsidRPr="00304194">
        <w:rPr>
          <w:rFonts w:eastAsia="Calibri" w:cstheme="minorHAnsi"/>
          <w:color w:val="000000" w:themeColor="text1"/>
          <w:lang w:val="fr-FR"/>
        </w:rPr>
        <w:t xml:space="preserve"> HPC et </w:t>
      </w:r>
      <w:r w:rsidR="00142A6F">
        <w:rPr>
          <w:rFonts w:eastAsia="Calibri" w:cstheme="minorHAnsi"/>
          <w:color w:val="000000" w:themeColor="text1"/>
          <w:lang w:val="fr-FR"/>
        </w:rPr>
        <w:t>de l’Intelligence Artificielle</w:t>
      </w:r>
      <w:r w:rsidRPr="00304194">
        <w:rPr>
          <w:rFonts w:eastAsia="Calibri" w:cstheme="minorHAnsi"/>
          <w:color w:val="000000" w:themeColor="text1"/>
          <w:lang w:val="fr-FR"/>
        </w:rPr>
        <w:t xml:space="preserve">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où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 Si-Fly® LP est couramment déployé. Chaque conception </w:t>
      </w:r>
      <w:r w:rsidR="00142A6F">
        <w:rPr>
          <w:rFonts w:eastAsia="Calibri" w:cstheme="minorHAnsi"/>
          <w:color w:val="000000" w:themeColor="text1"/>
          <w:lang w:val="fr-FR"/>
        </w:rPr>
        <w:t>étant</w:t>
      </w:r>
      <w:r w:rsidRPr="00304194">
        <w:rPr>
          <w:rFonts w:eastAsia="Calibri" w:cstheme="minorHAnsi"/>
          <w:color w:val="000000" w:themeColor="text1"/>
          <w:lang w:val="fr-FR"/>
        </w:rPr>
        <w:t xml:space="preserve"> unique,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Samtec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 </w:t>
      </w:r>
      <w:r w:rsidR="00142A6F">
        <w:rPr>
          <w:rFonts w:eastAsia="Calibri" w:cstheme="minorHAnsi"/>
          <w:color w:val="000000" w:themeColor="text1"/>
          <w:lang w:val="fr-FR"/>
        </w:rPr>
        <w:t>collabore dès le début</w:t>
      </w:r>
      <w:r w:rsidRPr="00304194">
        <w:rPr>
          <w:rFonts w:eastAsia="Calibri" w:cstheme="minorHAnsi"/>
          <w:color w:val="000000" w:themeColor="text1"/>
          <w:lang w:val="fr-FR"/>
        </w:rPr>
        <w:t xml:space="preserve"> </w:t>
      </w:r>
      <w:r w:rsidR="00142A6F" w:rsidRPr="00304194">
        <w:rPr>
          <w:rFonts w:eastAsia="Calibri" w:cstheme="minorHAnsi"/>
          <w:color w:val="000000" w:themeColor="text1"/>
          <w:lang w:val="fr-FR"/>
        </w:rPr>
        <w:t xml:space="preserve">du processus </w:t>
      </w:r>
      <w:r w:rsidRPr="00304194">
        <w:rPr>
          <w:rFonts w:eastAsia="Calibri" w:cstheme="minorHAnsi"/>
          <w:color w:val="000000" w:themeColor="text1"/>
          <w:lang w:val="fr-FR"/>
        </w:rPr>
        <w:t xml:space="preserve">avec </w:t>
      </w:r>
      <w:r w:rsidR="00142A6F">
        <w:rPr>
          <w:rFonts w:eastAsia="Calibri" w:cstheme="minorHAnsi"/>
          <w:color w:val="000000" w:themeColor="text1"/>
          <w:lang w:val="fr-FR"/>
        </w:rPr>
        <w:t>l</w:t>
      </w:r>
      <w:r w:rsidRPr="00304194">
        <w:rPr>
          <w:rFonts w:eastAsia="Calibri" w:cstheme="minorHAnsi"/>
          <w:color w:val="000000" w:themeColor="text1"/>
          <w:lang w:val="fr-FR"/>
        </w:rPr>
        <w:t xml:space="preserve">es architectes système pour créer des solutions de gestion des câbles et de répartition de la charge thermique. </w:t>
      </w:r>
    </w:p>
    <w:p w14:paraId="288338BE" w14:textId="77777777" w:rsidR="009667E3" w:rsidRPr="00304194" w:rsidRDefault="009667E3" w:rsidP="00E81E5E">
      <w:pPr>
        <w:rPr>
          <w:rFonts w:eastAsia="Calibri" w:cstheme="minorHAnsi"/>
          <w:color w:val="000000" w:themeColor="text1"/>
          <w:lang w:val="fr-FR"/>
        </w:rPr>
      </w:pPr>
    </w:p>
    <w:p w14:paraId="117CA051" w14:textId="7165E8D5" w:rsidR="009667E3" w:rsidRPr="00304194" w:rsidRDefault="009667E3" w:rsidP="00E81E5E">
      <w:pPr>
        <w:rPr>
          <w:rFonts w:eastAsia="Calibri" w:cstheme="minorHAnsi"/>
          <w:color w:val="000000" w:themeColor="text1"/>
          <w:lang w:val="fr-FR"/>
        </w:rPr>
      </w:pPr>
      <w:r w:rsidRPr="00304194">
        <w:rPr>
          <w:rFonts w:eastAsia="Calibri" w:cstheme="minorHAnsi"/>
          <w:color w:val="000000" w:themeColor="text1"/>
          <w:lang w:val="fr-FR"/>
        </w:rPr>
        <w:t xml:space="preserve">Les systèmes de câbles Si-Fly® LP de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Samtec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 (CPC, CPI) sont </w:t>
      </w:r>
      <w:r w:rsidR="00823040" w:rsidRPr="00304194">
        <w:rPr>
          <w:rFonts w:eastAsia="Calibri" w:cstheme="minorHAnsi"/>
          <w:color w:val="000000" w:themeColor="text1"/>
          <w:lang w:val="fr-FR"/>
        </w:rPr>
        <w:t>disponibles de</w:t>
      </w:r>
      <w:r w:rsidRPr="00304194">
        <w:rPr>
          <w:rFonts w:eastAsia="Calibri" w:cstheme="minorHAnsi"/>
          <w:color w:val="000000" w:themeColor="text1"/>
          <w:lang w:val="fr-FR"/>
        </w:rPr>
        <w:t xml:space="preserve"> stock directement auprès de </w:t>
      </w:r>
      <w:proofErr w:type="spellStart"/>
      <w:r w:rsidRPr="00304194">
        <w:rPr>
          <w:rFonts w:eastAsia="Calibri" w:cstheme="minorHAnsi"/>
          <w:color w:val="000000" w:themeColor="text1"/>
          <w:lang w:val="fr-FR"/>
        </w:rPr>
        <w:t>Samtec</w:t>
      </w:r>
      <w:proofErr w:type="spellEnd"/>
      <w:r w:rsidRPr="00304194">
        <w:rPr>
          <w:rFonts w:eastAsia="Calibri" w:cstheme="minorHAnsi"/>
          <w:color w:val="000000" w:themeColor="text1"/>
          <w:lang w:val="fr-FR"/>
        </w:rPr>
        <w:t xml:space="preserve">. Pour plus d'informations sur Si-Fly® LP, visitez </w:t>
      </w:r>
      <w:hyperlink r:id="rId9" w:history="1">
        <w:r w:rsidRPr="00304194">
          <w:rPr>
            <w:rStyle w:val="Hyperlink"/>
            <w:rFonts w:eastAsia="Calibri" w:cstheme="minorHAnsi"/>
            <w:lang w:val="fr-FR"/>
          </w:rPr>
          <w:t>samtec.com/SiFly-LP</w:t>
        </w:r>
      </w:hyperlink>
      <w:r w:rsidRPr="00304194">
        <w:rPr>
          <w:rFonts w:eastAsia="Calibri" w:cstheme="minorHAnsi"/>
          <w:color w:val="000000" w:themeColor="text1"/>
          <w:lang w:val="fr-FR"/>
        </w:rPr>
        <w:t xml:space="preserve"> ou contactez </w:t>
      </w:r>
      <w:hyperlink r:id="rId10" w:history="1">
        <w:r w:rsidRPr="00304194">
          <w:rPr>
            <w:rStyle w:val="Hyperlink"/>
            <w:rFonts w:eastAsia="Calibri" w:cstheme="minorHAnsi"/>
            <w:lang w:val="fr-FR"/>
          </w:rPr>
          <w:t>HDR@samtec.com</w:t>
        </w:r>
      </w:hyperlink>
      <w:r w:rsidRPr="00304194">
        <w:rPr>
          <w:rFonts w:eastAsia="Calibri" w:cstheme="minorHAnsi"/>
          <w:color w:val="000000" w:themeColor="text1"/>
          <w:lang w:val="fr-FR"/>
        </w:rPr>
        <w:t xml:space="preserve">. </w:t>
      </w:r>
    </w:p>
    <w:p w14:paraId="480F738B" w14:textId="77777777" w:rsidR="00605629" w:rsidRPr="00304194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fr-FR"/>
        </w:rPr>
      </w:pPr>
    </w:p>
    <w:p w14:paraId="6351D752" w14:textId="77777777" w:rsidR="003C50DE" w:rsidRPr="008066FA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fr-FR"/>
        </w:rPr>
      </w:pPr>
    </w:p>
    <w:p w14:paraId="5B4F9D4A" w14:textId="77777777" w:rsidR="000808BE" w:rsidRPr="003679F7" w:rsidRDefault="000808BE" w:rsidP="000808BE">
      <w:pPr>
        <w:rPr>
          <w:sz w:val="22"/>
          <w:szCs w:val="22"/>
          <w:lang w:val="nl-BE"/>
        </w:rPr>
      </w:pPr>
      <w:r w:rsidRPr="003679F7">
        <w:rPr>
          <w:sz w:val="22"/>
          <w:szCs w:val="22"/>
          <w:lang w:val="nl-BE"/>
        </w:rPr>
        <w:t>-----------------------------</w:t>
      </w:r>
    </w:p>
    <w:p w14:paraId="0A6DDB71" w14:textId="77777777" w:rsidR="00FC10BD" w:rsidRPr="003679F7" w:rsidRDefault="00FC10BD" w:rsidP="00FC10BD">
      <w:pPr>
        <w:outlineLvl w:val="0"/>
        <w:rPr>
          <w:rFonts w:ascii="Calibri" w:hAnsi="Calibri" w:cs="Calibri"/>
          <w:b/>
          <w:lang w:val="nl-BE"/>
        </w:rPr>
      </w:pPr>
      <w:r w:rsidRPr="003679F7">
        <w:rPr>
          <w:rFonts w:ascii="Calibri" w:hAnsi="Calibri" w:cs="Calibri"/>
          <w:b/>
          <w:lang w:val="nl-BE"/>
        </w:rPr>
        <w:t xml:space="preserve">À propos de Samtec, Inc. </w:t>
      </w:r>
    </w:p>
    <w:p w14:paraId="5B69AD9D" w14:textId="77777777" w:rsidR="00142A6F" w:rsidRPr="008066FA" w:rsidRDefault="00142A6F" w:rsidP="00FC10BD">
      <w:pPr>
        <w:rPr>
          <w:rFonts w:ascii="Calibri" w:hAnsi="Calibri" w:cs="Calibri"/>
          <w:sz w:val="22"/>
          <w:szCs w:val="22"/>
          <w:shd w:val="clear" w:color="auto" w:fill="FFFFFF"/>
          <w:lang w:val="nl-BE"/>
        </w:rPr>
      </w:pPr>
    </w:p>
    <w:p w14:paraId="25D5E9CE" w14:textId="1D2636D1" w:rsidR="00142A6F" w:rsidRPr="00142A6F" w:rsidRDefault="00142A6F" w:rsidP="00142A6F">
      <w:pPr>
        <w:rPr>
          <w:rFonts w:ascii="Calibri" w:hAnsi="Calibri" w:cs="Calibri"/>
          <w:b/>
          <w:sz w:val="22"/>
          <w:szCs w:val="22"/>
          <w:shd w:val="clear" w:color="auto" w:fill="FFFFFF"/>
          <w:lang w:val="fr-FR"/>
        </w:rPr>
      </w:pPr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Fondé en 1976, </w:t>
      </w:r>
      <w:proofErr w:type="spellStart"/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>Samtec</w:t>
      </w:r>
      <w:proofErr w:type="spellEnd"/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 est un fabricant mondial 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à capitaux privés, d'un milliard de dollars de </w:t>
      </w:r>
      <w:r w:rsidR="00DB6423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chiffre d’affaires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, offrant une large gamme de solutions d'interconnexion électronique, notamment carte à carte haute vitesse, câbles haute vitesse, optique de carte et de panneau, RF de précision, à empilement flexible et de composants </w:t>
      </w:r>
      <w:r w:rsidR="00DB6423"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et de câbles 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micro/robustes.</w:t>
      </w:r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 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Les centres de technologie </w:t>
      </w:r>
      <w:proofErr w:type="spellStart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Samtec</w:t>
      </w:r>
      <w:proofErr w:type="spellEnd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 se consacrent au développement et à l'avancement de technologies, de stratégies et de produits pour optimiser à la fois les performances et le coût d'un système, depuis la puce nue jusqu'à une interface située à 100 m, en passant par tous les points d'interconnexion intermédiaires. Avec plus de 40 sites internationaux et des produits vendus dans plus de 125 pays différents, la présence mondiale de </w:t>
      </w:r>
      <w:proofErr w:type="spellStart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Samtec</w:t>
      </w:r>
      <w:proofErr w:type="spellEnd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 </w:t>
      </w:r>
      <w:r w:rsidR="00DB6423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assure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 un service client inégalé. </w:t>
      </w:r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Pour plus d'informations, veuillez consulter le site : </w:t>
      </w:r>
      <w:hyperlink r:id="rId11" w:history="1">
        <w:r w:rsidRPr="00142A6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fr-FR"/>
          </w:rPr>
          <w:t>http://www.samtec.com</w:t>
        </w:r>
      </w:hyperlink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. </w:t>
      </w:r>
    </w:p>
    <w:p w14:paraId="3BE111D7" w14:textId="77777777" w:rsidR="00142A6F" w:rsidRPr="00142A6F" w:rsidRDefault="00142A6F" w:rsidP="00FC10BD">
      <w:pPr>
        <w:rPr>
          <w:rFonts w:ascii="Calibri" w:hAnsi="Calibri" w:cs="Calibri"/>
          <w:sz w:val="22"/>
          <w:szCs w:val="22"/>
          <w:shd w:val="clear" w:color="auto" w:fill="FFFFFF"/>
          <w:lang w:val="fr-FR"/>
        </w:rPr>
      </w:pPr>
    </w:p>
    <w:p w14:paraId="1034DE9D" w14:textId="77777777" w:rsidR="000808BE" w:rsidRDefault="000808BE" w:rsidP="000808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74CE801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Samtec, Inc.</w:t>
      </w:r>
    </w:p>
    <w:p w14:paraId="3C6D4654" w14:textId="03597D32" w:rsidR="000808BE" w:rsidRPr="00C768B4" w:rsidRDefault="008066FA" w:rsidP="000808B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PO Box</w:t>
      </w:r>
      <w:r w:rsidR="000808BE" w:rsidRPr="00C768B4">
        <w:rPr>
          <w:b/>
          <w:sz w:val="22"/>
          <w:szCs w:val="22"/>
        </w:rPr>
        <w:t xml:space="preserve"> 1147</w:t>
      </w:r>
    </w:p>
    <w:p w14:paraId="472FE7CC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13DC4A70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ÉTATS-UNIS </w:t>
      </w:r>
    </w:p>
    <w:p w14:paraId="43383793" w14:textId="62EC5864" w:rsidR="00677815" w:rsidRPr="007603C4" w:rsidRDefault="000808BE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</w:rPr>
        <w:t>Téléphone : 1-800-SAMTEC-9 (800-726-8329)</w:t>
      </w:r>
    </w:p>
    <w:sectPr w:rsidR="00677815" w:rsidRPr="007603C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7A1F"/>
    <w:rsid w:val="00121362"/>
    <w:rsid w:val="00125D29"/>
    <w:rsid w:val="0013179C"/>
    <w:rsid w:val="00140F27"/>
    <w:rsid w:val="00142A6F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04194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9F7"/>
    <w:rsid w:val="00367C6C"/>
    <w:rsid w:val="003722D1"/>
    <w:rsid w:val="00382701"/>
    <w:rsid w:val="00386508"/>
    <w:rsid w:val="0039481C"/>
    <w:rsid w:val="003A16FF"/>
    <w:rsid w:val="003A41C3"/>
    <w:rsid w:val="003A6672"/>
    <w:rsid w:val="003A7D91"/>
    <w:rsid w:val="003B692E"/>
    <w:rsid w:val="003C50DE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66FA"/>
    <w:rsid w:val="008070DA"/>
    <w:rsid w:val="00815EBC"/>
    <w:rsid w:val="00822B82"/>
    <w:rsid w:val="00823040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1F7B"/>
    <w:rsid w:val="009A20AB"/>
    <w:rsid w:val="009A5AF3"/>
    <w:rsid w:val="009B28FC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0A1C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457F2"/>
    <w:rsid w:val="00B5388B"/>
    <w:rsid w:val="00B53D7A"/>
    <w:rsid w:val="00B611A7"/>
    <w:rsid w:val="00B644EA"/>
    <w:rsid w:val="00B671D1"/>
    <w:rsid w:val="00B74625"/>
    <w:rsid w:val="00B769FA"/>
    <w:rsid w:val="00B77B52"/>
    <w:rsid w:val="00B92798"/>
    <w:rsid w:val="00B96D14"/>
    <w:rsid w:val="00BA2DEB"/>
    <w:rsid w:val="00BA6404"/>
    <w:rsid w:val="00BB0FC5"/>
    <w:rsid w:val="00BB1474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12D3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B642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79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high-speed-cable/flyover/si-f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://www.samte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DR@sam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high-speed-cable/flyover/si-fly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Andre Rousselot</cp:lastModifiedBy>
  <cp:revision>9</cp:revision>
  <cp:lastPrinted>2019-01-22T18:17:00Z</cp:lastPrinted>
  <dcterms:created xsi:type="dcterms:W3CDTF">2025-04-06T14:35:00Z</dcterms:created>
  <dcterms:modified xsi:type="dcterms:W3CDTF">2025-04-10T07:24:00Z</dcterms:modified>
</cp:coreProperties>
</file>