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D988" w14:textId="276988A0" w:rsidR="009861CA" w:rsidRDefault="009861CA" w:rsidP="009861CA">
      <w:pPr>
        <w:rPr>
          <w:b/>
          <w:bCs/>
          <w:sz w:val="32"/>
          <w:szCs w:val="32"/>
        </w:rPr>
      </w:pPr>
      <w:r>
        <w:rPr>
          <w:b/>
          <w:bCs/>
          <w:sz w:val="32"/>
          <w:szCs w:val="32"/>
        </w:rPr>
        <w:t xml:space="preserve">Samtec </w:t>
      </w:r>
      <w:r w:rsidR="006E1599">
        <w:rPr>
          <w:b/>
          <w:bCs/>
          <w:sz w:val="32"/>
          <w:szCs w:val="32"/>
        </w:rPr>
        <w:t xml:space="preserve">Announces Hyper Low Skew </w:t>
      </w:r>
      <w:proofErr w:type="spellStart"/>
      <w:r w:rsidR="006E1599">
        <w:rPr>
          <w:b/>
          <w:bCs/>
          <w:sz w:val="32"/>
          <w:szCs w:val="32"/>
        </w:rPr>
        <w:t>Twinax</w:t>
      </w:r>
      <w:proofErr w:type="spellEnd"/>
      <w:r w:rsidR="006E1599">
        <w:rPr>
          <w:b/>
          <w:bCs/>
          <w:sz w:val="32"/>
          <w:szCs w:val="32"/>
        </w:rPr>
        <w:t xml:space="preserve"> Cabl</w:t>
      </w:r>
      <w:r w:rsidR="001C067C">
        <w:rPr>
          <w:b/>
          <w:bCs/>
          <w:sz w:val="32"/>
          <w:szCs w:val="32"/>
        </w:rPr>
        <w:t>e for 224 Gbps</w:t>
      </w:r>
      <w:r w:rsidR="00A71A6F">
        <w:rPr>
          <w:b/>
          <w:bCs/>
          <w:sz w:val="32"/>
          <w:szCs w:val="32"/>
        </w:rPr>
        <w:t xml:space="preserve"> </w:t>
      </w:r>
      <w:r w:rsidR="00CA188A">
        <w:rPr>
          <w:b/>
          <w:bCs/>
          <w:sz w:val="32"/>
          <w:szCs w:val="32"/>
        </w:rPr>
        <w:t xml:space="preserve"> </w:t>
      </w:r>
    </w:p>
    <w:p w14:paraId="1E8F8278" w14:textId="4E86D122" w:rsidR="009861CA" w:rsidRPr="00ED3632" w:rsidRDefault="009D59AD" w:rsidP="005D45AA">
      <w:pPr>
        <w:rPr>
          <w:i/>
          <w:iCs/>
        </w:rPr>
      </w:pPr>
      <w:r w:rsidRPr="00ED3632">
        <w:rPr>
          <w:i/>
          <w:iCs/>
        </w:rPr>
        <w:t xml:space="preserve">Samtec </w:t>
      </w:r>
      <w:r w:rsidR="00EF3BD8">
        <w:rPr>
          <w:i/>
          <w:iCs/>
        </w:rPr>
        <w:t>expands</w:t>
      </w:r>
      <w:r w:rsidR="006E1599">
        <w:rPr>
          <w:i/>
          <w:iCs/>
        </w:rPr>
        <w:t xml:space="preserve"> its Eye Speed® cable </w:t>
      </w:r>
      <w:r w:rsidR="00EF3BD8">
        <w:rPr>
          <w:i/>
          <w:iCs/>
        </w:rPr>
        <w:t>family</w:t>
      </w:r>
      <w:r w:rsidR="006E1599">
        <w:rPr>
          <w:i/>
          <w:iCs/>
        </w:rPr>
        <w:t xml:space="preserve"> with </w:t>
      </w:r>
      <w:r w:rsidR="00161274">
        <w:rPr>
          <w:i/>
          <w:iCs/>
        </w:rPr>
        <w:t>twinax cable specifically developed for 224 Gbps PAM4 systems</w:t>
      </w:r>
      <w:r w:rsidR="007A270E" w:rsidRPr="00ED3632">
        <w:rPr>
          <w:i/>
          <w:iCs/>
        </w:rPr>
        <w:t>.</w:t>
      </w:r>
    </w:p>
    <w:p w14:paraId="5698735A" w14:textId="2470F1CB" w:rsidR="00A665BA" w:rsidRDefault="00161274" w:rsidP="002B2777">
      <w:r>
        <w:rPr>
          <w:b/>
          <w:bCs/>
        </w:rPr>
        <w:t>April</w:t>
      </w:r>
      <w:r w:rsidR="00FA3BFF">
        <w:rPr>
          <w:b/>
          <w:bCs/>
        </w:rPr>
        <w:t xml:space="preserve"> </w:t>
      </w:r>
      <w:r w:rsidR="00BD191A">
        <w:rPr>
          <w:b/>
          <w:bCs/>
        </w:rPr>
        <w:t>2</w:t>
      </w:r>
      <w:r w:rsidR="00A93B1C">
        <w:rPr>
          <w:b/>
          <w:bCs/>
        </w:rPr>
        <w:t>9</w:t>
      </w:r>
      <w:r w:rsidR="00226BF1" w:rsidRPr="6BC5A759">
        <w:rPr>
          <w:b/>
          <w:bCs/>
        </w:rPr>
        <w:t>, 202</w:t>
      </w:r>
      <w:r w:rsidR="00613A1C" w:rsidRPr="6BC5A759">
        <w:rPr>
          <w:b/>
          <w:bCs/>
        </w:rPr>
        <w:t>5</w:t>
      </w:r>
      <w:r w:rsidR="00226BF1" w:rsidRPr="6BC5A759">
        <w:rPr>
          <w:b/>
          <w:bCs/>
        </w:rPr>
        <w:t xml:space="preserve"> </w:t>
      </w:r>
      <w:r w:rsidR="009861CA" w:rsidRPr="6BC5A759">
        <w:rPr>
          <w:b/>
          <w:bCs/>
        </w:rPr>
        <w:t>[</w:t>
      </w:r>
      <w:r w:rsidR="00BD191A">
        <w:rPr>
          <w:b/>
          <w:bCs/>
        </w:rPr>
        <w:t xml:space="preserve">New Albany, </w:t>
      </w:r>
      <w:proofErr w:type="gramStart"/>
      <w:r w:rsidR="00BD191A">
        <w:rPr>
          <w:b/>
          <w:bCs/>
        </w:rPr>
        <w:t>IN</w:t>
      </w:r>
      <w:r w:rsidR="009861CA">
        <w:t>]--</w:t>
      </w:r>
      <w:proofErr w:type="gramEnd"/>
      <w:r w:rsidR="009861CA">
        <w:t xml:space="preserve"> Samtec, Inc., the service</w:t>
      </w:r>
      <w:r w:rsidR="480C4C29">
        <w:t xml:space="preserve"> </w:t>
      </w:r>
      <w:r w:rsidR="009861CA">
        <w:t xml:space="preserve">leader in the connector industry, </w:t>
      </w:r>
      <w:r w:rsidR="00A93B1C">
        <w:t xml:space="preserve">has </w:t>
      </w:r>
      <w:r w:rsidR="009077DD">
        <w:t>expanded its</w:t>
      </w:r>
      <w:r w:rsidR="00A93B1C">
        <w:t xml:space="preserve"> Eye Speed</w:t>
      </w:r>
      <w:r w:rsidR="009077DD">
        <w:t xml:space="preserve">® cable family to include </w:t>
      </w:r>
      <w:bookmarkStart w:id="0" w:name="_Hlk195790297"/>
      <w:r w:rsidR="009077DD">
        <w:t xml:space="preserve">Eye Speed Hyper Low Skew </w:t>
      </w:r>
      <w:proofErr w:type="spellStart"/>
      <w:r w:rsidR="009077DD">
        <w:t>Twinax</w:t>
      </w:r>
      <w:proofErr w:type="spellEnd"/>
      <w:r w:rsidR="009077DD">
        <w:t xml:space="preserve"> cable </w:t>
      </w:r>
      <w:bookmarkEnd w:id="0"/>
      <w:r w:rsidR="009077DD">
        <w:t xml:space="preserve">optimized for 224 Gbps PAM4 applications. </w:t>
      </w:r>
      <w:r w:rsidR="001C067C">
        <w:t>Samtec is</w:t>
      </w:r>
      <w:r w:rsidR="00CD3274" w:rsidRPr="00CD3274">
        <w:t xml:space="preserve"> currently offering 32 AWG Eye</w:t>
      </w:r>
      <w:r w:rsidR="00F113AF">
        <w:t xml:space="preserve"> </w:t>
      </w:r>
      <w:r w:rsidR="00CD3274" w:rsidRPr="00CD3274">
        <w:t xml:space="preserve">Speed Hyper Low Skew </w:t>
      </w:r>
      <w:proofErr w:type="spellStart"/>
      <w:r w:rsidR="00CD3274" w:rsidRPr="00CD3274">
        <w:t>Twinax</w:t>
      </w:r>
      <w:proofErr w:type="spellEnd"/>
      <w:r w:rsidR="00CD3274" w:rsidRPr="00CD3274">
        <w:t xml:space="preserve"> for inside-the-box </w:t>
      </w:r>
      <w:r w:rsidR="001C067C">
        <w:t>cable solutions</w:t>
      </w:r>
      <w:r w:rsidR="00CD3274" w:rsidRPr="00CD3274">
        <w:t>, with 27 AWG in development for longer reach cabled backplane systems.</w:t>
      </w:r>
    </w:p>
    <w:p w14:paraId="40DC485A" w14:textId="42560361" w:rsidR="00293D6A" w:rsidRPr="00293D6A" w:rsidRDefault="00400B0E" w:rsidP="000B61B5">
      <w:pPr>
        <w:rPr>
          <w:b/>
          <w:bCs/>
        </w:rPr>
      </w:pPr>
      <w:r>
        <w:rPr>
          <w:b/>
          <w:bCs/>
        </w:rPr>
        <w:t>Industry-Leading Skew Performance</w:t>
      </w:r>
    </w:p>
    <w:p w14:paraId="279A4B25" w14:textId="4A01506E" w:rsidR="00613A1C" w:rsidRDefault="00176260" w:rsidP="000B61B5">
      <w:r w:rsidRPr="00713115">
        <w:rPr>
          <w:noProof/>
        </w:rPr>
        <w:drawing>
          <wp:anchor distT="0" distB="0" distL="114300" distR="114300" simplePos="0" relativeHeight="251658240" behindDoc="0" locked="0" layoutInCell="1" allowOverlap="1" wp14:anchorId="4705DC01" wp14:editId="3A49CEAC">
            <wp:simplePos x="0" y="0"/>
            <wp:positionH relativeFrom="margin">
              <wp:posOffset>33020</wp:posOffset>
            </wp:positionH>
            <wp:positionV relativeFrom="paragraph">
              <wp:posOffset>12700</wp:posOffset>
            </wp:positionV>
            <wp:extent cx="2279650" cy="1228725"/>
            <wp:effectExtent l="0" t="0" r="6350" b="9525"/>
            <wp:wrapSquare wrapText="bothSides"/>
            <wp:docPr id="1099963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6373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9650" cy="1228725"/>
                    </a:xfrm>
                    <a:prstGeom prst="rect">
                      <a:avLst/>
                    </a:prstGeom>
                  </pic:spPr>
                </pic:pic>
              </a:graphicData>
            </a:graphic>
            <wp14:sizeRelH relativeFrom="margin">
              <wp14:pctWidth>0</wp14:pctWidth>
            </wp14:sizeRelH>
            <wp14:sizeRelV relativeFrom="margin">
              <wp14:pctHeight>0</wp14:pctHeight>
            </wp14:sizeRelV>
          </wp:anchor>
        </w:drawing>
      </w:r>
      <w:r w:rsidR="00706836" w:rsidRPr="00706836">
        <w:rPr>
          <w:noProof/>
        </w:rPr>
        <w:t>Skew is a major design concern for 224 Gbps PAM4, manifesting as delay differences within a differential pair (due to physical and electrical construction in the channel). Samtec has engaged in significant R&amp;D as regards to the impact of skew</w:t>
      </w:r>
      <w:r w:rsidR="00706836">
        <w:rPr>
          <w:noProof/>
        </w:rPr>
        <w:t>, resulting in the development of Eye Speed Hyper Low Skew Twinax cable</w:t>
      </w:r>
      <w:r w:rsidR="000B61B5">
        <w:t>.</w:t>
      </w:r>
    </w:p>
    <w:p w14:paraId="575B4850" w14:textId="2D040D56" w:rsidR="00F113AF" w:rsidRDefault="00F928E1" w:rsidP="000B61B5">
      <w:r w:rsidRPr="00F928E1">
        <w:t xml:space="preserve">Tightly coupled, twinax cable that is co-extruded with drainless shield construction, like the Eye Speed product family, has superior skew performance (as well as impedance and insertion loss stability) even under realistic bending conditions, allowing skew to be completely under the implementer’s control. This </w:t>
      </w:r>
      <w:proofErr w:type="gramStart"/>
      <w:r w:rsidRPr="00F928E1">
        <w:t>is in contrast to</w:t>
      </w:r>
      <w:proofErr w:type="gramEnd"/>
      <w:r w:rsidRPr="00F928E1">
        <w:t xml:space="preserve"> other manufacturing techniques for twinax cable</w:t>
      </w:r>
      <w:r w:rsidR="00141C2D">
        <w:t>s</w:t>
      </w:r>
      <w:r w:rsidRPr="00F928E1">
        <w:t xml:space="preserve"> that are not co-extruded</w:t>
      </w:r>
      <w:r w:rsidR="00293D6A" w:rsidRPr="00293D6A">
        <w:t>.</w:t>
      </w:r>
      <w:r>
        <w:t xml:space="preserve"> </w:t>
      </w:r>
    </w:p>
    <w:p w14:paraId="4659C25F" w14:textId="66C2E0F4" w:rsidR="00BE6A1D" w:rsidRDefault="00F0062B" w:rsidP="000B61B5">
      <w:r w:rsidRPr="00F0062B">
        <w:t>Eye Speed Hyper Low Skew Twinax was specifically developed to target applications where designers need optimal high-speed performance out to 60+ GHz Nyquist frequencies. By holding a maximum intrapair skew of 1.75 ps/m, and offering extreme signal stability, Samtec’s Hyper Low Skew Twinax has the best digital differential pair transmission line performance in the industry.</w:t>
      </w:r>
    </w:p>
    <w:p w14:paraId="6F5B8681" w14:textId="555C7C03" w:rsidR="003A041A" w:rsidRDefault="00BF60A9" w:rsidP="003A041A">
      <w:pPr>
        <w:rPr>
          <w:b/>
          <w:bCs/>
        </w:rPr>
      </w:pPr>
      <w:r>
        <w:rPr>
          <w:b/>
          <w:bCs/>
        </w:rPr>
        <w:t>Design Flexibility</w:t>
      </w:r>
    </w:p>
    <w:p w14:paraId="6085751A" w14:textId="77777777" w:rsidR="003409F1" w:rsidRPr="0075270A" w:rsidRDefault="003409F1" w:rsidP="003409F1">
      <w:bookmarkStart w:id="1" w:name="_Hlk195789987"/>
      <w:r>
        <w:t xml:space="preserve">Samtec </w:t>
      </w:r>
      <w:hyperlink r:id="rId9" w:history="1">
        <w:r w:rsidRPr="00EF3BD8">
          <w:rPr>
            <w:rStyle w:val="Hyperlink"/>
          </w:rPr>
          <w:t>Eye Speed® Cable Technology</w:t>
        </w:r>
      </w:hyperlink>
      <w:r w:rsidRPr="003F4D9E">
        <w:t xml:space="preserve"> includes 4 varieties</w:t>
      </w:r>
      <w:r>
        <w:t xml:space="preserve">: Eye Speed </w:t>
      </w:r>
      <w:proofErr w:type="spellStart"/>
      <w:r>
        <w:t>Twinax</w:t>
      </w:r>
      <w:proofErr w:type="spellEnd"/>
      <w:r>
        <w:t xml:space="preserve"> (3.5 </w:t>
      </w:r>
      <w:proofErr w:type="spellStart"/>
      <w:r>
        <w:t>ps</w:t>
      </w:r>
      <w:proofErr w:type="spellEnd"/>
      <w:r>
        <w:t xml:space="preserve">/meter max skew; 28-36 AWG); Eye Speed </w:t>
      </w:r>
      <w:proofErr w:type="spellStart"/>
      <w:r>
        <w:t>Thinax</w:t>
      </w:r>
      <w:proofErr w:type="spellEnd"/>
      <w:r>
        <w:t xml:space="preserve"> (40% smaller diameter than Eye Speed </w:t>
      </w:r>
      <w:proofErr w:type="spellStart"/>
      <w:r>
        <w:t>Twinax</w:t>
      </w:r>
      <w:proofErr w:type="spellEnd"/>
      <w:r>
        <w:t xml:space="preserve">, same performance; 34 AWG); Eye Speed Hyper Low Skew </w:t>
      </w:r>
      <w:proofErr w:type="spellStart"/>
      <w:r>
        <w:t>Twinax</w:t>
      </w:r>
      <w:proofErr w:type="spellEnd"/>
      <w:r>
        <w:t xml:space="preserve"> (1.75 </w:t>
      </w:r>
      <w:proofErr w:type="spellStart"/>
      <w:r>
        <w:t>ps</w:t>
      </w:r>
      <w:proofErr w:type="spellEnd"/>
      <w:r>
        <w:t xml:space="preserve">/meter max skew; 32 AWG with 27 AWG in development); and Eye Speed </w:t>
      </w:r>
      <w:proofErr w:type="spellStart"/>
      <w:r>
        <w:t>ThinSE</w:t>
      </w:r>
      <w:r w:rsidRPr="0075270A">
        <w:rPr>
          <w:vertAlign w:val="superscript"/>
        </w:rPr>
        <w:t>TM</w:t>
      </w:r>
      <w:proofErr w:type="spellEnd"/>
      <w:r>
        <w:rPr>
          <w:vertAlign w:val="superscript"/>
        </w:rPr>
        <w:t xml:space="preserve"> </w:t>
      </w:r>
      <w:r>
        <w:t xml:space="preserve">(thin micro-coax with 0.024” outer diameter cable). </w:t>
      </w:r>
    </w:p>
    <w:p w14:paraId="26BD5DC1" w14:textId="6D2D9A62" w:rsidR="00722496" w:rsidRDefault="00722496" w:rsidP="00722496">
      <w:pPr>
        <w:rPr>
          <w:noProof/>
        </w:rPr>
      </w:pPr>
      <w:r>
        <w:rPr>
          <w:noProof/>
        </w:rPr>
        <w:t>As part of Samtec’s Sudden Service® initiative, Eye Speed cables take a mix-and-match approach with Samtec’s most popular connectors. In other words, a designer can specify what connector is part of each end of the cable assembly. Some of the more popular mixed-end designs include ExaMAX® to AcceleRate® and FQSFP-D8 to NovaRay®</w:t>
      </w:r>
      <w:r w:rsidR="00EF3BD8">
        <w:rPr>
          <w:noProof/>
        </w:rPr>
        <w:t xml:space="preserve"> connectors</w:t>
      </w:r>
      <w:r>
        <w:rPr>
          <w:noProof/>
        </w:rPr>
        <w:t>.</w:t>
      </w:r>
      <w:r w:rsidR="003409F1">
        <w:rPr>
          <w:noProof/>
        </w:rPr>
        <w:t xml:space="preserve"> </w:t>
      </w:r>
      <w:r w:rsidR="003409F1" w:rsidRPr="003409F1">
        <w:rPr>
          <w:noProof/>
        </w:rPr>
        <w:t>For 224 Gbps applications, a designer could choose Si-Fly® HD Co-Packaged CPX Substrate Connector over Eye Speed Hyper Low Skew Twinax cable  to a Flyover® OSFP 224 Gbps Panel Assembly, for example.</w:t>
      </w:r>
    </w:p>
    <w:bookmarkEnd w:id="1"/>
    <w:p w14:paraId="28AFD35A" w14:textId="081F01B3" w:rsidR="00E15D7D" w:rsidRDefault="00722496" w:rsidP="00722496">
      <w:pPr>
        <w:rPr>
          <w:noProof/>
        </w:rPr>
      </w:pPr>
      <w:r>
        <w:rPr>
          <w:noProof/>
        </w:rPr>
        <w:t>The mix-and-match strategy allows system architects to specify Samtec high-speed cable solutions for mid-board to mid-board applications, or near-chip</w:t>
      </w:r>
      <w:r w:rsidR="003409F1">
        <w:rPr>
          <w:noProof/>
        </w:rPr>
        <w:t>/on-chip</w:t>
      </w:r>
      <w:r>
        <w:rPr>
          <w:noProof/>
        </w:rPr>
        <w:t xml:space="preserve"> to front panel, or ASIC-adjacent to the backplane. Whether PCB-attach or Direct-attach type cable assemblies, Samtec’s HDR Group </w:t>
      </w:r>
      <w:r>
        <w:rPr>
          <w:noProof/>
        </w:rPr>
        <w:lastRenderedPageBreak/>
        <w:t xml:space="preserve">[hdr@samtec.com], consisting of knowledgeable </w:t>
      </w:r>
      <w:r w:rsidR="003409F1">
        <w:rPr>
          <w:noProof/>
        </w:rPr>
        <w:t>a</w:t>
      </w:r>
      <w:r>
        <w:rPr>
          <w:noProof/>
        </w:rPr>
        <w:t xml:space="preserve">pplication </w:t>
      </w:r>
      <w:r w:rsidR="003409F1">
        <w:rPr>
          <w:noProof/>
        </w:rPr>
        <w:t>e</w:t>
      </w:r>
      <w:r>
        <w:rPr>
          <w:noProof/>
        </w:rPr>
        <w:t>ngineers, can propose and tailor solutions for the exact customer application requirements.</w:t>
      </w:r>
    </w:p>
    <w:p w14:paraId="022AB544" w14:textId="3CAABD74" w:rsidR="009861CA" w:rsidRPr="00F755D6" w:rsidRDefault="009861CA" w:rsidP="009861CA">
      <w:pPr>
        <w:rPr>
          <w:b/>
          <w:bCs/>
          <w:color w:val="000000"/>
        </w:rPr>
      </w:pPr>
      <w:r w:rsidRPr="00F755D6">
        <w:rPr>
          <w:b/>
          <w:bCs/>
          <w:color w:val="000000"/>
        </w:rPr>
        <w:t>About Samtec</w:t>
      </w:r>
    </w:p>
    <w:p w14:paraId="3B78AD1F" w14:textId="43919F17" w:rsidR="009861CA" w:rsidRDefault="00E6680C" w:rsidP="009861CA">
      <w:pPr>
        <w:rPr>
          <w:color w:val="000000"/>
        </w:rPr>
      </w:pPr>
      <w:r w:rsidRPr="00E6680C">
        <w:rPr>
          <w:color w:val="000000"/>
        </w:rPr>
        <w:t xml:space="preserve">Founded in 1976, Samtec is a privately held, $1 Billion global manufacturer of a broad line of electronic interconnect solutions, including High-Speed Board-to-Board, High-Speed Cables, Mid-Board and Panel Optics, Precision RF, Flexible Stacking, and Micro/Rugged components and cables. Samtec Technology Centers are dedicated to developing and advancing technologies, strategies, and products to optimize both the performance and cost of a system from the bare die to an interface 100 meters away, and all interconnect points in between. With 40+ international locations and products sold in more than 125 different countries, Samtec’s global presence enables its unmatched customer service. For more information, please visit: </w:t>
      </w:r>
      <w:hyperlink r:id="rId10" w:history="1">
        <w:r w:rsidRPr="00E6680C">
          <w:rPr>
            <w:rStyle w:val="Hyperlink"/>
          </w:rPr>
          <w:t>www.samtec.com</w:t>
        </w:r>
      </w:hyperlink>
      <w:r w:rsidRPr="00E6680C">
        <w:rPr>
          <w:color w:val="000000"/>
        </w:rPr>
        <w:t>.</w:t>
      </w:r>
    </w:p>
    <w:p w14:paraId="18712DEA" w14:textId="4474B88C" w:rsidR="00417AC8" w:rsidRDefault="00417AC8" w:rsidP="009861CA">
      <w:pPr>
        <w:rPr>
          <w:color w:val="000000"/>
        </w:rPr>
      </w:pPr>
      <w:r w:rsidRPr="00417AC8">
        <w:rPr>
          <w:color w:val="000000"/>
        </w:rPr>
        <w:t>Our press team enjoys working with journalists around the world to share compelling and innovative stories. If you are a member of the media/press and would like to talk, please send an email to </w:t>
      </w:r>
      <w:hyperlink r:id="rId11" w:history="1">
        <w:r w:rsidRPr="00417AC8">
          <w:rPr>
            <w:rStyle w:val="Hyperlink"/>
          </w:rPr>
          <w:t>mediaroom@samtec.com</w:t>
        </w:r>
      </w:hyperlink>
      <w:r w:rsidRPr="00417AC8">
        <w:rPr>
          <w:color w:val="000000"/>
        </w:rPr>
        <w:t>.</w:t>
      </w:r>
    </w:p>
    <w:sectPr w:rsidR="00417AC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1AD57" w14:textId="77777777" w:rsidR="006955AB" w:rsidRDefault="006955AB" w:rsidP="00017B20">
      <w:pPr>
        <w:spacing w:after="0" w:line="240" w:lineRule="auto"/>
      </w:pPr>
      <w:r>
        <w:separator/>
      </w:r>
    </w:p>
  </w:endnote>
  <w:endnote w:type="continuationSeparator" w:id="0">
    <w:p w14:paraId="394C9C04" w14:textId="77777777" w:rsidR="006955AB" w:rsidRDefault="006955AB" w:rsidP="00017B20">
      <w:pPr>
        <w:spacing w:after="0" w:line="240" w:lineRule="auto"/>
      </w:pPr>
      <w:r>
        <w:continuationSeparator/>
      </w:r>
    </w:p>
  </w:endnote>
  <w:endnote w:type="continuationNotice" w:id="1">
    <w:p w14:paraId="5B659430" w14:textId="77777777" w:rsidR="006955AB" w:rsidRDefault="00695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AA0C" w14:textId="77777777" w:rsidR="000B453E" w:rsidRDefault="000B4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0741" w14:textId="77777777" w:rsidR="000B453E" w:rsidRDefault="000B4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94C4" w14:textId="77777777" w:rsidR="000B453E" w:rsidRDefault="000B4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A5D2C" w14:textId="77777777" w:rsidR="006955AB" w:rsidRDefault="006955AB" w:rsidP="00017B20">
      <w:pPr>
        <w:spacing w:after="0" w:line="240" w:lineRule="auto"/>
      </w:pPr>
      <w:r>
        <w:separator/>
      </w:r>
    </w:p>
  </w:footnote>
  <w:footnote w:type="continuationSeparator" w:id="0">
    <w:p w14:paraId="3082F871" w14:textId="77777777" w:rsidR="006955AB" w:rsidRDefault="006955AB" w:rsidP="00017B20">
      <w:pPr>
        <w:spacing w:after="0" w:line="240" w:lineRule="auto"/>
      </w:pPr>
      <w:r>
        <w:continuationSeparator/>
      </w:r>
    </w:p>
  </w:footnote>
  <w:footnote w:type="continuationNotice" w:id="1">
    <w:p w14:paraId="2CEBA70D" w14:textId="77777777" w:rsidR="006955AB" w:rsidRDefault="006955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520F" w14:textId="7D889EDD" w:rsidR="000B453E" w:rsidRDefault="000B4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D3EA" w14:textId="7D438921" w:rsidR="00017B20" w:rsidRPr="0097291A" w:rsidRDefault="00226BF1" w:rsidP="00226BF1">
    <w:pPr>
      <w:pStyle w:val="Header"/>
    </w:pPr>
    <w:r>
      <w:rPr>
        <w:noProof/>
      </w:rPr>
      <w:drawing>
        <wp:inline distT="0" distB="0" distL="0" distR="0" wp14:anchorId="288441AD" wp14:editId="448EF7AF">
          <wp:extent cx="1464324" cy="425494"/>
          <wp:effectExtent l="0" t="0" r="2540" b="0"/>
          <wp:docPr id="1018983658"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83658" name="Picture 1" descr="A black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0890" cy="436119"/>
                  </a:xfrm>
                  <a:prstGeom prst="rect">
                    <a:avLst/>
                  </a:prstGeom>
                </pic:spPr>
              </pic:pic>
            </a:graphicData>
          </a:graphic>
        </wp:inline>
      </w:drawing>
    </w:r>
    <w:r w:rsidR="0097291A" w:rsidRPr="0097291A">
      <w:rPr>
        <w:rStyle w:val="Hyperlink"/>
        <w:i/>
        <w:iCs/>
      </w:rPr>
      <w:t xml:space="preserve"> </w:t>
    </w:r>
    <w:r w:rsidR="0097291A">
      <w:rPr>
        <w:rStyle w:val="Hyperlink"/>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2E67" w14:textId="06B58A55" w:rsidR="000B453E" w:rsidRDefault="000B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F6C04"/>
    <w:multiLevelType w:val="hybridMultilevel"/>
    <w:tmpl w:val="5184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2A0BDB"/>
    <w:multiLevelType w:val="hybridMultilevel"/>
    <w:tmpl w:val="273E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A4B33"/>
    <w:multiLevelType w:val="hybridMultilevel"/>
    <w:tmpl w:val="716A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953499">
    <w:abstractNumId w:val="0"/>
  </w:num>
  <w:num w:numId="2" w16cid:durableId="1302493391">
    <w:abstractNumId w:val="2"/>
  </w:num>
  <w:num w:numId="3" w16cid:durableId="1345205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8D"/>
    <w:rsid w:val="000109B6"/>
    <w:rsid w:val="000119DC"/>
    <w:rsid w:val="00016E64"/>
    <w:rsid w:val="00017B20"/>
    <w:rsid w:val="00020D6C"/>
    <w:rsid w:val="00030C1F"/>
    <w:rsid w:val="00033A75"/>
    <w:rsid w:val="0004257B"/>
    <w:rsid w:val="00043944"/>
    <w:rsid w:val="00053508"/>
    <w:rsid w:val="000627D3"/>
    <w:rsid w:val="00065E92"/>
    <w:rsid w:val="00070E24"/>
    <w:rsid w:val="00071AE0"/>
    <w:rsid w:val="00076872"/>
    <w:rsid w:val="00080E16"/>
    <w:rsid w:val="000819FC"/>
    <w:rsid w:val="0008271E"/>
    <w:rsid w:val="000846CF"/>
    <w:rsid w:val="00086463"/>
    <w:rsid w:val="0008702C"/>
    <w:rsid w:val="0009111D"/>
    <w:rsid w:val="00091339"/>
    <w:rsid w:val="000935D7"/>
    <w:rsid w:val="000964B9"/>
    <w:rsid w:val="000A202E"/>
    <w:rsid w:val="000A2696"/>
    <w:rsid w:val="000A45AE"/>
    <w:rsid w:val="000A5688"/>
    <w:rsid w:val="000A5E32"/>
    <w:rsid w:val="000B4029"/>
    <w:rsid w:val="000B40AD"/>
    <w:rsid w:val="000B453E"/>
    <w:rsid w:val="000B61B5"/>
    <w:rsid w:val="000B6C39"/>
    <w:rsid w:val="000C1586"/>
    <w:rsid w:val="000C18EC"/>
    <w:rsid w:val="000C2574"/>
    <w:rsid w:val="000C44D5"/>
    <w:rsid w:val="000C5D15"/>
    <w:rsid w:val="000D013B"/>
    <w:rsid w:val="000D15F9"/>
    <w:rsid w:val="000D40AD"/>
    <w:rsid w:val="000D4375"/>
    <w:rsid w:val="000D6DEA"/>
    <w:rsid w:val="000F1AE1"/>
    <w:rsid w:val="000F2DC1"/>
    <w:rsid w:val="000F7623"/>
    <w:rsid w:val="0010006F"/>
    <w:rsid w:val="001014F8"/>
    <w:rsid w:val="001015F2"/>
    <w:rsid w:val="00101A11"/>
    <w:rsid w:val="00102250"/>
    <w:rsid w:val="00102612"/>
    <w:rsid w:val="00103EC3"/>
    <w:rsid w:val="00111283"/>
    <w:rsid w:val="001115D1"/>
    <w:rsid w:val="0011206E"/>
    <w:rsid w:val="001164BD"/>
    <w:rsid w:val="00120744"/>
    <w:rsid w:val="00122660"/>
    <w:rsid w:val="00134575"/>
    <w:rsid w:val="00136CA1"/>
    <w:rsid w:val="0013719A"/>
    <w:rsid w:val="00141C2D"/>
    <w:rsid w:val="00150A02"/>
    <w:rsid w:val="00153D1C"/>
    <w:rsid w:val="00161274"/>
    <w:rsid w:val="00176260"/>
    <w:rsid w:val="00177660"/>
    <w:rsid w:val="00182E8C"/>
    <w:rsid w:val="001844EB"/>
    <w:rsid w:val="00190125"/>
    <w:rsid w:val="00194E3D"/>
    <w:rsid w:val="001A1E31"/>
    <w:rsid w:val="001A3269"/>
    <w:rsid w:val="001B4446"/>
    <w:rsid w:val="001B7C81"/>
    <w:rsid w:val="001B7C90"/>
    <w:rsid w:val="001B7F33"/>
    <w:rsid w:val="001C067C"/>
    <w:rsid w:val="001C1E1C"/>
    <w:rsid w:val="001C6894"/>
    <w:rsid w:val="001D0EA0"/>
    <w:rsid w:val="001D6622"/>
    <w:rsid w:val="001D7B39"/>
    <w:rsid w:val="001E667E"/>
    <w:rsid w:val="001E7FF7"/>
    <w:rsid w:val="001F1CC5"/>
    <w:rsid w:val="001F2C4D"/>
    <w:rsid w:val="001F673E"/>
    <w:rsid w:val="00200AF9"/>
    <w:rsid w:val="00203C42"/>
    <w:rsid w:val="00205191"/>
    <w:rsid w:val="002100A9"/>
    <w:rsid w:val="002107D3"/>
    <w:rsid w:val="00210EFD"/>
    <w:rsid w:val="00211E7A"/>
    <w:rsid w:val="00213162"/>
    <w:rsid w:val="00215E24"/>
    <w:rsid w:val="00222C9F"/>
    <w:rsid w:val="002234F8"/>
    <w:rsid w:val="00226BF1"/>
    <w:rsid w:val="002313B8"/>
    <w:rsid w:val="002356EB"/>
    <w:rsid w:val="00237131"/>
    <w:rsid w:val="00242478"/>
    <w:rsid w:val="002460EF"/>
    <w:rsid w:val="00251F7A"/>
    <w:rsid w:val="00254129"/>
    <w:rsid w:val="00255D6B"/>
    <w:rsid w:val="0026507F"/>
    <w:rsid w:val="002670CF"/>
    <w:rsid w:val="00270D80"/>
    <w:rsid w:val="00280E3E"/>
    <w:rsid w:val="00282569"/>
    <w:rsid w:val="00285A1A"/>
    <w:rsid w:val="002936F1"/>
    <w:rsid w:val="00293D2D"/>
    <w:rsid w:val="00293D6A"/>
    <w:rsid w:val="002951C7"/>
    <w:rsid w:val="002A0614"/>
    <w:rsid w:val="002A5CB0"/>
    <w:rsid w:val="002B1A86"/>
    <w:rsid w:val="002B2777"/>
    <w:rsid w:val="002B39BE"/>
    <w:rsid w:val="002B6C4B"/>
    <w:rsid w:val="002B6FC2"/>
    <w:rsid w:val="002C19D2"/>
    <w:rsid w:val="002C7A81"/>
    <w:rsid w:val="002D754F"/>
    <w:rsid w:val="002D7C49"/>
    <w:rsid w:val="002E0E6F"/>
    <w:rsid w:val="002E10D0"/>
    <w:rsid w:val="002E4B67"/>
    <w:rsid w:val="002E627F"/>
    <w:rsid w:val="00306B52"/>
    <w:rsid w:val="00325B39"/>
    <w:rsid w:val="00326AA3"/>
    <w:rsid w:val="00333F49"/>
    <w:rsid w:val="003406E1"/>
    <w:rsid w:val="003409F1"/>
    <w:rsid w:val="003478D6"/>
    <w:rsid w:val="00350D7D"/>
    <w:rsid w:val="00352455"/>
    <w:rsid w:val="00357A10"/>
    <w:rsid w:val="0036596A"/>
    <w:rsid w:val="003668E8"/>
    <w:rsid w:val="00372148"/>
    <w:rsid w:val="00384BF7"/>
    <w:rsid w:val="00386EFB"/>
    <w:rsid w:val="00393108"/>
    <w:rsid w:val="003938CA"/>
    <w:rsid w:val="003940CF"/>
    <w:rsid w:val="003A041A"/>
    <w:rsid w:val="003A77A7"/>
    <w:rsid w:val="003B031D"/>
    <w:rsid w:val="003B2467"/>
    <w:rsid w:val="003B2833"/>
    <w:rsid w:val="003B399F"/>
    <w:rsid w:val="003B7E88"/>
    <w:rsid w:val="003C03C1"/>
    <w:rsid w:val="003C2CC3"/>
    <w:rsid w:val="003D2DAD"/>
    <w:rsid w:val="003D6351"/>
    <w:rsid w:val="003E0003"/>
    <w:rsid w:val="003E4638"/>
    <w:rsid w:val="003F3674"/>
    <w:rsid w:val="003F3D11"/>
    <w:rsid w:val="003F4D9E"/>
    <w:rsid w:val="003F51E2"/>
    <w:rsid w:val="00400B0E"/>
    <w:rsid w:val="004055A4"/>
    <w:rsid w:val="00406C57"/>
    <w:rsid w:val="0041181F"/>
    <w:rsid w:val="00414F4B"/>
    <w:rsid w:val="00417AC8"/>
    <w:rsid w:val="0042247B"/>
    <w:rsid w:val="004259AF"/>
    <w:rsid w:val="00425DD1"/>
    <w:rsid w:val="00430547"/>
    <w:rsid w:val="00434CCB"/>
    <w:rsid w:val="004375CB"/>
    <w:rsid w:val="00440980"/>
    <w:rsid w:val="00452073"/>
    <w:rsid w:val="00455396"/>
    <w:rsid w:val="00456654"/>
    <w:rsid w:val="004727C3"/>
    <w:rsid w:val="00472CDD"/>
    <w:rsid w:val="004730FA"/>
    <w:rsid w:val="00473A8E"/>
    <w:rsid w:val="00473D60"/>
    <w:rsid w:val="004758B5"/>
    <w:rsid w:val="00482A9D"/>
    <w:rsid w:val="0048392C"/>
    <w:rsid w:val="00484555"/>
    <w:rsid w:val="00486656"/>
    <w:rsid w:val="004927E1"/>
    <w:rsid w:val="00492C03"/>
    <w:rsid w:val="004944C1"/>
    <w:rsid w:val="00494587"/>
    <w:rsid w:val="004A0AEA"/>
    <w:rsid w:val="004A2584"/>
    <w:rsid w:val="004A7833"/>
    <w:rsid w:val="004B6E5C"/>
    <w:rsid w:val="004C07B2"/>
    <w:rsid w:val="004C2435"/>
    <w:rsid w:val="004D5951"/>
    <w:rsid w:val="004F0705"/>
    <w:rsid w:val="004F15F5"/>
    <w:rsid w:val="004F30A9"/>
    <w:rsid w:val="004F53A1"/>
    <w:rsid w:val="004F7D56"/>
    <w:rsid w:val="0050240A"/>
    <w:rsid w:val="00505284"/>
    <w:rsid w:val="0050561D"/>
    <w:rsid w:val="00506C2B"/>
    <w:rsid w:val="00512790"/>
    <w:rsid w:val="00516050"/>
    <w:rsid w:val="00517615"/>
    <w:rsid w:val="00517C2F"/>
    <w:rsid w:val="0052456F"/>
    <w:rsid w:val="00535ED2"/>
    <w:rsid w:val="005378AC"/>
    <w:rsid w:val="00540A8E"/>
    <w:rsid w:val="00547505"/>
    <w:rsid w:val="0055364E"/>
    <w:rsid w:val="00554E6F"/>
    <w:rsid w:val="00562152"/>
    <w:rsid w:val="00563B0F"/>
    <w:rsid w:val="005768C9"/>
    <w:rsid w:val="00586FD9"/>
    <w:rsid w:val="00593982"/>
    <w:rsid w:val="005A4443"/>
    <w:rsid w:val="005B2678"/>
    <w:rsid w:val="005B4FAC"/>
    <w:rsid w:val="005C04DC"/>
    <w:rsid w:val="005C611E"/>
    <w:rsid w:val="005D45AA"/>
    <w:rsid w:val="005E10B9"/>
    <w:rsid w:val="005F0B7F"/>
    <w:rsid w:val="005F6068"/>
    <w:rsid w:val="005F7A89"/>
    <w:rsid w:val="006000D1"/>
    <w:rsid w:val="00601C98"/>
    <w:rsid w:val="0060200C"/>
    <w:rsid w:val="006044FA"/>
    <w:rsid w:val="006046D1"/>
    <w:rsid w:val="0061116F"/>
    <w:rsid w:val="00613A1C"/>
    <w:rsid w:val="00615B16"/>
    <w:rsid w:val="006348F8"/>
    <w:rsid w:val="006351CD"/>
    <w:rsid w:val="00637D3F"/>
    <w:rsid w:val="006404BA"/>
    <w:rsid w:val="00650AE2"/>
    <w:rsid w:val="006548D9"/>
    <w:rsid w:val="00654DB2"/>
    <w:rsid w:val="0066020B"/>
    <w:rsid w:val="00666C19"/>
    <w:rsid w:val="00680D2A"/>
    <w:rsid w:val="0068130F"/>
    <w:rsid w:val="006862FA"/>
    <w:rsid w:val="006867C3"/>
    <w:rsid w:val="00686B9B"/>
    <w:rsid w:val="00687E71"/>
    <w:rsid w:val="00692F35"/>
    <w:rsid w:val="00693A46"/>
    <w:rsid w:val="006955AB"/>
    <w:rsid w:val="00696E7B"/>
    <w:rsid w:val="006974C6"/>
    <w:rsid w:val="006974FE"/>
    <w:rsid w:val="006A0076"/>
    <w:rsid w:val="006A4D24"/>
    <w:rsid w:val="006A588C"/>
    <w:rsid w:val="006B3914"/>
    <w:rsid w:val="006C0D0E"/>
    <w:rsid w:val="006C786B"/>
    <w:rsid w:val="006D3AE6"/>
    <w:rsid w:val="006D5665"/>
    <w:rsid w:val="006E0C58"/>
    <w:rsid w:val="006E1599"/>
    <w:rsid w:val="006E1DF6"/>
    <w:rsid w:val="006E2F6B"/>
    <w:rsid w:val="006F0F75"/>
    <w:rsid w:val="006F129C"/>
    <w:rsid w:val="006F15E9"/>
    <w:rsid w:val="00702B9E"/>
    <w:rsid w:val="00703AC6"/>
    <w:rsid w:val="00706836"/>
    <w:rsid w:val="007113A0"/>
    <w:rsid w:val="00713115"/>
    <w:rsid w:val="007159DE"/>
    <w:rsid w:val="00716008"/>
    <w:rsid w:val="00717875"/>
    <w:rsid w:val="00717EE5"/>
    <w:rsid w:val="0072072D"/>
    <w:rsid w:val="00722496"/>
    <w:rsid w:val="00724130"/>
    <w:rsid w:val="00730F9A"/>
    <w:rsid w:val="007329A6"/>
    <w:rsid w:val="00740F05"/>
    <w:rsid w:val="0075000E"/>
    <w:rsid w:val="00751C0D"/>
    <w:rsid w:val="0075270A"/>
    <w:rsid w:val="0075433F"/>
    <w:rsid w:val="0076358D"/>
    <w:rsid w:val="00764463"/>
    <w:rsid w:val="00770C6D"/>
    <w:rsid w:val="00770E8B"/>
    <w:rsid w:val="007743CF"/>
    <w:rsid w:val="00775481"/>
    <w:rsid w:val="00777A03"/>
    <w:rsid w:val="0078142F"/>
    <w:rsid w:val="0078158A"/>
    <w:rsid w:val="00782477"/>
    <w:rsid w:val="00790CE1"/>
    <w:rsid w:val="00791AD4"/>
    <w:rsid w:val="00794432"/>
    <w:rsid w:val="00794C04"/>
    <w:rsid w:val="0079720D"/>
    <w:rsid w:val="00797578"/>
    <w:rsid w:val="00797AD1"/>
    <w:rsid w:val="007A1EF4"/>
    <w:rsid w:val="007A270E"/>
    <w:rsid w:val="007A6570"/>
    <w:rsid w:val="007B0CCC"/>
    <w:rsid w:val="007B3161"/>
    <w:rsid w:val="007C20A2"/>
    <w:rsid w:val="007C2381"/>
    <w:rsid w:val="007C3E44"/>
    <w:rsid w:val="007C667B"/>
    <w:rsid w:val="007C7BB8"/>
    <w:rsid w:val="007D0B7E"/>
    <w:rsid w:val="007D6D85"/>
    <w:rsid w:val="007E41B8"/>
    <w:rsid w:val="007F0ACF"/>
    <w:rsid w:val="007F1195"/>
    <w:rsid w:val="007F20DD"/>
    <w:rsid w:val="007F264D"/>
    <w:rsid w:val="007F42BA"/>
    <w:rsid w:val="007F5D13"/>
    <w:rsid w:val="00800576"/>
    <w:rsid w:val="00800914"/>
    <w:rsid w:val="00802C54"/>
    <w:rsid w:val="00807BD4"/>
    <w:rsid w:val="0081445A"/>
    <w:rsid w:val="008150E1"/>
    <w:rsid w:val="0082361F"/>
    <w:rsid w:val="00833A8E"/>
    <w:rsid w:val="00834C10"/>
    <w:rsid w:val="00840714"/>
    <w:rsid w:val="00841AF2"/>
    <w:rsid w:val="008436E0"/>
    <w:rsid w:val="00844D4E"/>
    <w:rsid w:val="008555F1"/>
    <w:rsid w:val="0087280B"/>
    <w:rsid w:val="0088410D"/>
    <w:rsid w:val="0089072D"/>
    <w:rsid w:val="008943A8"/>
    <w:rsid w:val="008A0D40"/>
    <w:rsid w:val="008B3608"/>
    <w:rsid w:val="008B4FFE"/>
    <w:rsid w:val="008C4DED"/>
    <w:rsid w:val="008C6870"/>
    <w:rsid w:val="008D15FE"/>
    <w:rsid w:val="008D2FA2"/>
    <w:rsid w:val="008D4555"/>
    <w:rsid w:val="008E258E"/>
    <w:rsid w:val="008E3B33"/>
    <w:rsid w:val="008E459E"/>
    <w:rsid w:val="008E6F0C"/>
    <w:rsid w:val="008E6F1C"/>
    <w:rsid w:val="008F25BA"/>
    <w:rsid w:val="008F57CA"/>
    <w:rsid w:val="008F61BF"/>
    <w:rsid w:val="008F677D"/>
    <w:rsid w:val="00900CC4"/>
    <w:rsid w:val="00905B5F"/>
    <w:rsid w:val="009070F3"/>
    <w:rsid w:val="009077DD"/>
    <w:rsid w:val="0091345F"/>
    <w:rsid w:val="00913D5A"/>
    <w:rsid w:val="00914545"/>
    <w:rsid w:val="00915952"/>
    <w:rsid w:val="00920664"/>
    <w:rsid w:val="009213B2"/>
    <w:rsid w:val="00922557"/>
    <w:rsid w:val="0093103F"/>
    <w:rsid w:val="009335CC"/>
    <w:rsid w:val="00937B98"/>
    <w:rsid w:val="00940ADE"/>
    <w:rsid w:val="00962117"/>
    <w:rsid w:val="009666C5"/>
    <w:rsid w:val="009714D6"/>
    <w:rsid w:val="0097291A"/>
    <w:rsid w:val="00973973"/>
    <w:rsid w:val="0097557F"/>
    <w:rsid w:val="0098012C"/>
    <w:rsid w:val="00985A66"/>
    <w:rsid w:val="009861CA"/>
    <w:rsid w:val="009949BE"/>
    <w:rsid w:val="00995AF2"/>
    <w:rsid w:val="00997B03"/>
    <w:rsid w:val="009A0721"/>
    <w:rsid w:val="009A0AA0"/>
    <w:rsid w:val="009A2505"/>
    <w:rsid w:val="009A372B"/>
    <w:rsid w:val="009A70B5"/>
    <w:rsid w:val="009C7758"/>
    <w:rsid w:val="009D59AD"/>
    <w:rsid w:val="009D7044"/>
    <w:rsid w:val="009E313E"/>
    <w:rsid w:val="009E4A8B"/>
    <w:rsid w:val="009E66A8"/>
    <w:rsid w:val="009E6C7C"/>
    <w:rsid w:val="009F6B89"/>
    <w:rsid w:val="00A0250C"/>
    <w:rsid w:val="00A05D07"/>
    <w:rsid w:val="00A117A6"/>
    <w:rsid w:val="00A1193B"/>
    <w:rsid w:val="00A17271"/>
    <w:rsid w:val="00A1778E"/>
    <w:rsid w:val="00A26F6E"/>
    <w:rsid w:val="00A26FFE"/>
    <w:rsid w:val="00A27FB8"/>
    <w:rsid w:val="00A37542"/>
    <w:rsid w:val="00A52191"/>
    <w:rsid w:val="00A52788"/>
    <w:rsid w:val="00A57BB6"/>
    <w:rsid w:val="00A6004F"/>
    <w:rsid w:val="00A63A77"/>
    <w:rsid w:val="00A665BA"/>
    <w:rsid w:val="00A71A6F"/>
    <w:rsid w:val="00A72CED"/>
    <w:rsid w:val="00A805F6"/>
    <w:rsid w:val="00A92ADF"/>
    <w:rsid w:val="00A93B1C"/>
    <w:rsid w:val="00AA09C0"/>
    <w:rsid w:val="00AA1E1A"/>
    <w:rsid w:val="00AA477B"/>
    <w:rsid w:val="00AB24C4"/>
    <w:rsid w:val="00AB2EDA"/>
    <w:rsid w:val="00AB6C8C"/>
    <w:rsid w:val="00AB6D83"/>
    <w:rsid w:val="00AC271E"/>
    <w:rsid w:val="00AD0FE2"/>
    <w:rsid w:val="00AD1EDF"/>
    <w:rsid w:val="00AD2272"/>
    <w:rsid w:val="00AD4AC6"/>
    <w:rsid w:val="00AD519F"/>
    <w:rsid w:val="00AE1A36"/>
    <w:rsid w:val="00AE1F95"/>
    <w:rsid w:val="00AF1EC0"/>
    <w:rsid w:val="00AF38E8"/>
    <w:rsid w:val="00AF73B5"/>
    <w:rsid w:val="00B04C10"/>
    <w:rsid w:val="00B07FBA"/>
    <w:rsid w:val="00B1084B"/>
    <w:rsid w:val="00B12B66"/>
    <w:rsid w:val="00B135F8"/>
    <w:rsid w:val="00B1489C"/>
    <w:rsid w:val="00B1545B"/>
    <w:rsid w:val="00B15469"/>
    <w:rsid w:val="00B1768D"/>
    <w:rsid w:val="00B17A70"/>
    <w:rsid w:val="00B2079E"/>
    <w:rsid w:val="00B21817"/>
    <w:rsid w:val="00B249E3"/>
    <w:rsid w:val="00B26906"/>
    <w:rsid w:val="00B30D3E"/>
    <w:rsid w:val="00B34A70"/>
    <w:rsid w:val="00B41965"/>
    <w:rsid w:val="00B44783"/>
    <w:rsid w:val="00B46E2A"/>
    <w:rsid w:val="00B50952"/>
    <w:rsid w:val="00B51FE6"/>
    <w:rsid w:val="00B53C4C"/>
    <w:rsid w:val="00B5445E"/>
    <w:rsid w:val="00B577C0"/>
    <w:rsid w:val="00B66397"/>
    <w:rsid w:val="00B70C92"/>
    <w:rsid w:val="00B71935"/>
    <w:rsid w:val="00B76B40"/>
    <w:rsid w:val="00B87912"/>
    <w:rsid w:val="00BA06FD"/>
    <w:rsid w:val="00BA3680"/>
    <w:rsid w:val="00BA51E7"/>
    <w:rsid w:val="00BB5675"/>
    <w:rsid w:val="00BC36F1"/>
    <w:rsid w:val="00BC5A9E"/>
    <w:rsid w:val="00BC782B"/>
    <w:rsid w:val="00BC7FE3"/>
    <w:rsid w:val="00BD191A"/>
    <w:rsid w:val="00BE1F7C"/>
    <w:rsid w:val="00BE2B61"/>
    <w:rsid w:val="00BE60BB"/>
    <w:rsid w:val="00BE6A1D"/>
    <w:rsid w:val="00BF3831"/>
    <w:rsid w:val="00BF60A9"/>
    <w:rsid w:val="00C02000"/>
    <w:rsid w:val="00C0288E"/>
    <w:rsid w:val="00C17E56"/>
    <w:rsid w:val="00C20F0D"/>
    <w:rsid w:val="00C22B94"/>
    <w:rsid w:val="00C2722E"/>
    <w:rsid w:val="00C27552"/>
    <w:rsid w:val="00C457B8"/>
    <w:rsid w:val="00C524F8"/>
    <w:rsid w:val="00C52F3D"/>
    <w:rsid w:val="00C563C5"/>
    <w:rsid w:val="00C600B3"/>
    <w:rsid w:val="00C6773F"/>
    <w:rsid w:val="00C73C1B"/>
    <w:rsid w:val="00C75A15"/>
    <w:rsid w:val="00C815D4"/>
    <w:rsid w:val="00C819B9"/>
    <w:rsid w:val="00C81F98"/>
    <w:rsid w:val="00C856D9"/>
    <w:rsid w:val="00C874D4"/>
    <w:rsid w:val="00C87C51"/>
    <w:rsid w:val="00C9330F"/>
    <w:rsid w:val="00C94DD8"/>
    <w:rsid w:val="00CA188A"/>
    <w:rsid w:val="00CB1FEA"/>
    <w:rsid w:val="00CB62C6"/>
    <w:rsid w:val="00CC41FF"/>
    <w:rsid w:val="00CC63B2"/>
    <w:rsid w:val="00CD3274"/>
    <w:rsid w:val="00CD6F9A"/>
    <w:rsid w:val="00CD7F74"/>
    <w:rsid w:val="00CE0A90"/>
    <w:rsid w:val="00CE2AEF"/>
    <w:rsid w:val="00CE4010"/>
    <w:rsid w:val="00CE5AF0"/>
    <w:rsid w:val="00CE64FC"/>
    <w:rsid w:val="00CE6D57"/>
    <w:rsid w:val="00CF0CEA"/>
    <w:rsid w:val="00CF350E"/>
    <w:rsid w:val="00CF3781"/>
    <w:rsid w:val="00CF48F2"/>
    <w:rsid w:val="00CF5B03"/>
    <w:rsid w:val="00CF6208"/>
    <w:rsid w:val="00D05926"/>
    <w:rsid w:val="00D10738"/>
    <w:rsid w:val="00D119E3"/>
    <w:rsid w:val="00D13936"/>
    <w:rsid w:val="00D16DA6"/>
    <w:rsid w:val="00D212C6"/>
    <w:rsid w:val="00D26DC6"/>
    <w:rsid w:val="00D30048"/>
    <w:rsid w:val="00D41471"/>
    <w:rsid w:val="00D447A4"/>
    <w:rsid w:val="00D518DC"/>
    <w:rsid w:val="00D51DC3"/>
    <w:rsid w:val="00D55245"/>
    <w:rsid w:val="00D55D49"/>
    <w:rsid w:val="00D6317E"/>
    <w:rsid w:val="00D63E7D"/>
    <w:rsid w:val="00D7049C"/>
    <w:rsid w:val="00D7416E"/>
    <w:rsid w:val="00D74519"/>
    <w:rsid w:val="00D7641C"/>
    <w:rsid w:val="00D77DD5"/>
    <w:rsid w:val="00D80B7E"/>
    <w:rsid w:val="00D81055"/>
    <w:rsid w:val="00D84B83"/>
    <w:rsid w:val="00D87B4A"/>
    <w:rsid w:val="00D93C5D"/>
    <w:rsid w:val="00D964B1"/>
    <w:rsid w:val="00DA1864"/>
    <w:rsid w:val="00DB29CE"/>
    <w:rsid w:val="00DC0DC0"/>
    <w:rsid w:val="00DC26C8"/>
    <w:rsid w:val="00DC2B11"/>
    <w:rsid w:val="00DC2ECC"/>
    <w:rsid w:val="00DC7338"/>
    <w:rsid w:val="00DD0127"/>
    <w:rsid w:val="00DD1990"/>
    <w:rsid w:val="00DE2728"/>
    <w:rsid w:val="00DF0F9E"/>
    <w:rsid w:val="00E0745D"/>
    <w:rsid w:val="00E07B14"/>
    <w:rsid w:val="00E10BEA"/>
    <w:rsid w:val="00E1372F"/>
    <w:rsid w:val="00E15D7D"/>
    <w:rsid w:val="00E36615"/>
    <w:rsid w:val="00E36F16"/>
    <w:rsid w:val="00E500CE"/>
    <w:rsid w:val="00E50BB3"/>
    <w:rsid w:val="00E51396"/>
    <w:rsid w:val="00E52921"/>
    <w:rsid w:val="00E617A3"/>
    <w:rsid w:val="00E63138"/>
    <w:rsid w:val="00E64292"/>
    <w:rsid w:val="00E65FBE"/>
    <w:rsid w:val="00E6622B"/>
    <w:rsid w:val="00E66764"/>
    <w:rsid w:val="00E6680C"/>
    <w:rsid w:val="00E66EB5"/>
    <w:rsid w:val="00E66F27"/>
    <w:rsid w:val="00E671A1"/>
    <w:rsid w:val="00E71409"/>
    <w:rsid w:val="00E718F7"/>
    <w:rsid w:val="00E72A72"/>
    <w:rsid w:val="00E75EB5"/>
    <w:rsid w:val="00E76361"/>
    <w:rsid w:val="00E869B3"/>
    <w:rsid w:val="00E86D1F"/>
    <w:rsid w:val="00E90223"/>
    <w:rsid w:val="00EA118A"/>
    <w:rsid w:val="00EA48FF"/>
    <w:rsid w:val="00EB3099"/>
    <w:rsid w:val="00ED2C8C"/>
    <w:rsid w:val="00ED328D"/>
    <w:rsid w:val="00ED3632"/>
    <w:rsid w:val="00ED5514"/>
    <w:rsid w:val="00EF2DD1"/>
    <w:rsid w:val="00EF3BD8"/>
    <w:rsid w:val="00EF7856"/>
    <w:rsid w:val="00F0062B"/>
    <w:rsid w:val="00F00C07"/>
    <w:rsid w:val="00F01903"/>
    <w:rsid w:val="00F03F3E"/>
    <w:rsid w:val="00F042D9"/>
    <w:rsid w:val="00F04F41"/>
    <w:rsid w:val="00F07B07"/>
    <w:rsid w:val="00F113AF"/>
    <w:rsid w:val="00F11E01"/>
    <w:rsid w:val="00F23CEB"/>
    <w:rsid w:val="00F25456"/>
    <w:rsid w:val="00F258AD"/>
    <w:rsid w:val="00F27885"/>
    <w:rsid w:val="00F30C05"/>
    <w:rsid w:val="00F319FB"/>
    <w:rsid w:val="00F33CBA"/>
    <w:rsid w:val="00F36E4A"/>
    <w:rsid w:val="00F429E1"/>
    <w:rsid w:val="00F62C91"/>
    <w:rsid w:val="00F6431C"/>
    <w:rsid w:val="00F67E5C"/>
    <w:rsid w:val="00F72685"/>
    <w:rsid w:val="00F874CC"/>
    <w:rsid w:val="00F874FA"/>
    <w:rsid w:val="00F928E1"/>
    <w:rsid w:val="00F95737"/>
    <w:rsid w:val="00F96EB2"/>
    <w:rsid w:val="00FA13A8"/>
    <w:rsid w:val="00FA3BFF"/>
    <w:rsid w:val="00FA5874"/>
    <w:rsid w:val="00FB06FF"/>
    <w:rsid w:val="00FB34B3"/>
    <w:rsid w:val="00FB64C3"/>
    <w:rsid w:val="00FC2D07"/>
    <w:rsid w:val="00FC4CC5"/>
    <w:rsid w:val="00FC7787"/>
    <w:rsid w:val="00FE3F02"/>
    <w:rsid w:val="00FE4F57"/>
    <w:rsid w:val="00FF28F4"/>
    <w:rsid w:val="012BA51E"/>
    <w:rsid w:val="02167E6C"/>
    <w:rsid w:val="07CBEB64"/>
    <w:rsid w:val="12326DCF"/>
    <w:rsid w:val="127728CB"/>
    <w:rsid w:val="15FA40AE"/>
    <w:rsid w:val="1F3C8376"/>
    <w:rsid w:val="1F3EAE85"/>
    <w:rsid w:val="21B0553E"/>
    <w:rsid w:val="22237812"/>
    <w:rsid w:val="2541C9F9"/>
    <w:rsid w:val="26A66DC1"/>
    <w:rsid w:val="2F1DE471"/>
    <w:rsid w:val="31F557EF"/>
    <w:rsid w:val="357BF5B6"/>
    <w:rsid w:val="3A129685"/>
    <w:rsid w:val="434DEE98"/>
    <w:rsid w:val="480C4C29"/>
    <w:rsid w:val="49446587"/>
    <w:rsid w:val="4B9EC85F"/>
    <w:rsid w:val="4D9E4FBD"/>
    <w:rsid w:val="56C769D9"/>
    <w:rsid w:val="5EBF1627"/>
    <w:rsid w:val="5EE0D1B4"/>
    <w:rsid w:val="655593B1"/>
    <w:rsid w:val="65C6E517"/>
    <w:rsid w:val="67097F37"/>
    <w:rsid w:val="67AD805D"/>
    <w:rsid w:val="6BC5A759"/>
    <w:rsid w:val="6CFE317E"/>
    <w:rsid w:val="6E03E214"/>
    <w:rsid w:val="7060C102"/>
    <w:rsid w:val="71FC9163"/>
    <w:rsid w:val="720FF749"/>
    <w:rsid w:val="7405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28CD4"/>
  <w15:chartTrackingRefBased/>
  <w15:docId w15:val="{EA9CE0CE-9554-479C-9200-B46117B1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68D"/>
    <w:rPr>
      <w:color w:val="0000FF"/>
      <w:u w:val="single"/>
    </w:rPr>
  </w:style>
  <w:style w:type="character" w:styleId="FollowedHyperlink">
    <w:name w:val="FollowedHyperlink"/>
    <w:basedOn w:val="DefaultParagraphFont"/>
    <w:uiPriority w:val="99"/>
    <w:semiHidden/>
    <w:unhideWhenUsed/>
    <w:rsid w:val="00840714"/>
    <w:rPr>
      <w:color w:val="954F72" w:themeColor="followedHyperlink"/>
      <w:u w:val="single"/>
    </w:rPr>
  </w:style>
  <w:style w:type="character" w:styleId="UnresolvedMention">
    <w:name w:val="Unresolved Mention"/>
    <w:basedOn w:val="DefaultParagraphFont"/>
    <w:uiPriority w:val="99"/>
    <w:semiHidden/>
    <w:unhideWhenUsed/>
    <w:rsid w:val="00E66EB5"/>
    <w:rPr>
      <w:color w:val="605E5C"/>
      <w:shd w:val="clear" w:color="auto" w:fill="E1DFDD"/>
    </w:rPr>
  </w:style>
  <w:style w:type="paragraph" w:styleId="Revision">
    <w:name w:val="Revision"/>
    <w:hidden/>
    <w:uiPriority w:val="99"/>
    <w:semiHidden/>
    <w:rsid w:val="00650AE2"/>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30F9A"/>
    <w:rPr>
      <w:b/>
      <w:bCs/>
    </w:rPr>
  </w:style>
  <w:style w:type="character" w:customStyle="1" w:styleId="CommentSubjectChar">
    <w:name w:val="Comment Subject Char"/>
    <w:basedOn w:val="CommentTextChar"/>
    <w:link w:val="CommentSubject"/>
    <w:uiPriority w:val="99"/>
    <w:semiHidden/>
    <w:rsid w:val="00730F9A"/>
    <w:rPr>
      <w:b/>
      <w:bCs/>
      <w:sz w:val="20"/>
      <w:szCs w:val="20"/>
    </w:rPr>
  </w:style>
  <w:style w:type="paragraph" w:styleId="ListParagraph">
    <w:name w:val="List Paragraph"/>
    <w:basedOn w:val="Normal"/>
    <w:uiPriority w:val="34"/>
    <w:qFormat/>
    <w:rsid w:val="0060200C"/>
    <w:pPr>
      <w:ind w:left="720"/>
      <w:contextualSpacing/>
    </w:pPr>
  </w:style>
  <w:style w:type="paragraph" w:styleId="Header">
    <w:name w:val="header"/>
    <w:basedOn w:val="Normal"/>
    <w:link w:val="HeaderChar"/>
    <w:uiPriority w:val="99"/>
    <w:unhideWhenUsed/>
    <w:rsid w:val="0001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B20"/>
  </w:style>
  <w:style w:type="paragraph" w:styleId="Footer">
    <w:name w:val="footer"/>
    <w:basedOn w:val="Normal"/>
    <w:link w:val="FooterChar"/>
    <w:uiPriority w:val="99"/>
    <w:unhideWhenUsed/>
    <w:rsid w:val="00017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B20"/>
  </w:style>
  <w:style w:type="paragraph" w:styleId="NormalWeb">
    <w:name w:val="Normal (Web)"/>
    <w:basedOn w:val="Normal"/>
    <w:uiPriority w:val="99"/>
    <w:semiHidden/>
    <w:unhideWhenUsed/>
    <w:rsid w:val="009729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7246">
      <w:bodyDiv w:val="1"/>
      <w:marLeft w:val="0"/>
      <w:marRight w:val="0"/>
      <w:marTop w:val="0"/>
      <w:marBottom w:val="0"/>
      <w:divBdr>
        <w:top w:val="none" w:sz="0" w:space="0" w:color="auto"/>
        <w:left w:val="none" w:sz="0" w:space="0" w:color="auto"/>
        <w:bottom w:val="none" w:sz="0" w:space="0" w:color="auto"/>
        <w:right w:val="none" w:sz="0" w:space="0" w:color="auto"/>
      </w:divBdr>
    </w:div>
    <w:div w:id="363867404">
      <w:bodyDiv w:val="1"/>
      <w:marLeft w:val="0"/>
      <w:marRight w:val="0"/>
      <w:marTop w:val="0"/>
      <w:marBottom w:val="0"/>
      <w:divBdr>
        <w:top w:val="none" w:sz="0" w:space="0" w:color="auto"/>
        <w:left w:val="none" w:sz="0" w:space="0" w:color="auto"/>
        <w:bottom w:val="none" w:sz="0" w:space="0" w:color="auto"/>
        <w:right w:val="none" w:sz="0" w:space="0" w:color="auto"/>
      </w:divBdr>
    </w:div>
    <w:div w:id="646251310">
      <w:bodyDiv w:val="1"/>
      <w:marLeft w:val="0"/>
      <w:marRight w:val="0"/>
      <w:marTop w:val="0"/>
      <w:marBottom w:val="0"/>
      <w:divBdr>
        <w:top w:val="none" w:sz="0" w:space="0" w:color="auto"/>
        <w:left w:val="none" w:sz="0" w:space="0" w:color="auto"/>
        <w:bottom w:val="none" w:sz="0" w:space="0" w:color="auto"/>
        <w:right w:val="none" w:sz="0" w:space="0" w:color="auto"/>
      </w:divBdr>
    </w:div>
    <w:div w:id="934360957">
      <w:bodyDiv w:val="1"/>
      <w:marLeft w:val="0"/>
      <w:marRight w:val="0"/>
      <w:marTop w:val="0"/>
      <w:marBottom w:val="0"/>
      <w:divBdr>
        <w:top w:val="none" w:sz="0" w:space="0" w:color="auto"/>
        <w:left w:val="none" w:sz="0" w:space="0" w:color="auto"/>
        <w:bottom w:val="none" w:sz="0" w:space="0" w:color="auto"/>
        <w:right w:val="none" w:sz="0" w:space="0" w:color="auto"/>
      </w:divBdr>
    </w:div>
    <w:div w:id="1024749112">
      <w:bodyDiv w:val="1"/>
      <w:marLeft w:val="0"/>
      <w:marRight w:val="0"/>
      <w:marTop w:val="0"/>
      <w:marBottom w:val="0"/>
      <w:divBdr>
        <w:top w:val="none" w:sz="0" w:space="0" w:color="auto"/>
        <w:left w:val="none" w:sz="0" w:space="0" w:color="auto"/>
        <w:bottom w:val="none" w:sz="0" w:space="0" w:color="auto"/>
        <w:right w:val="none" w:sz="0" w:space="0" w:color="auto"/>
      </w:divBdr>
    </w:div>
    <w:div w:id="1478912454">
      <w:bodyDiv w:val="1"/>
      <w:marLeft w:val="0"/>
      <w:marRight w:val="0"/>
      <w:marTop w:val="0"/>
      <w:marBottom w:val="0"/>
      <w:divBdr>
        <w:top w:val="none" w:sz="0" w:space="0" w:color="auto"/>
        <w:left w:val="none" w:sz="0" w:space="0" w:color="auto"/>
        <w:bottom w:val="none" w:sz="0" w:space="0" w:color="auto"/>
        <w:right w:val="none" w:sz="0" w:space="0" w:color="auto"/>
      </w:divBdr>
    </w:div>
    <w:div w:id="16748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room@samte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mte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mtec.com/solutions/eyespee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CC55-998E-490D-AE58-E3267213E80C}">
  <ds:schemaRefs>
    <ds:schemaRef ds:uri="http://schemas.openxmlformats.org/officeDocument/2006/bibliography"/>
  </ds:schemaRefs>
</ds:datastoreItem>
</file>

<file path=docMetadata/LabelInfo.xml><?xml version="1.0" encoding="utf-8"?>
<clbl:labelList xmlns:clbl="http://schemas.microsoft.com/office/2020/mipLabelMetadata">
  <clbl:label id="{9943a816-2cec-4883-855e-09a8c36108af}" enabled="0" method="" siteId="{9943a816-2cec-4883-855e-09a8c36108af}" removed="1"/>
</clbl:labelList>
</file>

<file path=docProps/app.xml><?xml version="1.0" encoding="utf-8"?>
<Properties xmlns="http://schemas.openxmlformats.org/officeDocument/2006/extended-properties" xmlns:vt="http://schemas.openxmlformats.org/officeDocument/2006/docPropsVTypes">
  <Template>Normal</Template>
  <TotalTime>55</TotalTime>
  <Pages>2</Pages>
  <Words>600</Words>
  <Characters>3584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Love</dc:creator>
  <cp:keywords/>
  <dc:description/>
  <cp:lastModifiedBy>Janine Love</cp:lastModifiedBy>
  <cp:revision>2</cp:revision>
  <dcterms:created xsi:type="dcterms:W3CDTF">2025-04-17T18:49:00Z</dcterms:created>
  <dcterms:modified xsi:type="dcterms:W3CDTF">2025-04-17T18:49:00Z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98ad7ccd4ac7f729b4b0d895563bbd84ee0caacef5ec3d1289fc8a44397d49f5</vt:lpwstr>
  </property>
</Properties>
</file>