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D988" w14:textId="16F1DEC9" w:rsidR="009861CA" w:rsidRDefault="009861CA" w:rsidP="009861CA">
      <w:pPr>
        <w:rPr>
          <w:b/>
          <w:bCs/>
          <w:sz w:val="32"/>
          <w:szCs w:val="32"/>
        </w:rPr>
      </w:pPr>
      <w:r>
        <w:rPr>
          <w:b/>
          <w:sz w:val="32"/>
        </w:rPr>
        <w:t xml:space="preserve">Samtec stellt Twinaxial-Kabel in </w:t>
      </w:r>
      <w:r w:rsidR="000726FF">
        <w:rPr>
          <w:b/>
          <w:sz w:val="32"/>
        </w:rPr>
        <w:br/>
      </w:r>
      <w:r>
        <w:rPr>
          <w:b/>
          <w:sz w:val="32"/>
        </w:rPr>
        <w:t>Hyper Low Skew-</w:t>
      </w:r>
      <w:r w:rsidR="000726FF">
        <w:rPr>
          <w:b/>
          <w:sz w:val="32"/>
        </w:rPr>
        <w:t>Technik</w:t>
      </w:r>
      <w:r>
        <w:rPr>
          <w:b/>
          <w:sz w:val="32"/>
        </w:rPr>
        <w:t xml:space="preserve"> für 224 Gbit/s vor</w:t>
      </w:r>
    </w:p>
    <w:p w14:paraId="1E8F8278" w14:textId="4E86D122" w:rsidR="009861CA" w:rsidRPr="00ED3632" w:rsidRDefault="009D59AD" w:rsidP="005D45AA">
      <w:pPr>
        <w:rPr>
          <w:i/>
          <w:iCs/>
        </w:rPr>
      </w:pPr>
      <w:r>
        <w:rPr>
          <w:i/>
        </w:rPr>
        <w:t>Samtec erweitert seine Kabelproduktfamilie Eye Speed® um Twinaxial-Kabel, die speziell für 224-Gbit/s-Systeme in PAM4-Technik konzipiert sind.</w:t>
      </w:r>
    </w:p>
    <w:p w14:paraId="5698735A" w14:textId="3AD2289C" w:rsidR="00A665BA" w:rsidRDefault="000726FF" w:rsidP="002B2777">
      <w:r>
        <w:rPr>
          <w:b/>
        </w:rPr>
        <w:t>29. </w:t>
      </w:r>
      <w:r w:rsidR="00161274">
        <w:rPr>
          <w:b/>
        </w:rPr>
        <w:t xml:space="preserve">April 2025 [New Albany, </w:t>
      </w:r>
      <w:r>
        <w:rPr>
          <w:b/>
        </w:rPr>
        <w:t>IN</w:t>
      </w:r>
      <w:r>
        <w:t>] --</w:t>
      </w:r>
      <w:r w:rsidR="00161274">
        <w:t xml:space="preserve"> Samtec, Inc., der Anbieter mit führendem Service in der Steckverbinderbranche, hat seine Kabelproduktfamilie Eye Speed® um das für 224-Gbit/s-Anwendungen in PAM4-Technik optimierte </w:t>
      </w:r>
      <w:bookmarkStart w:id="0" w:name="_Hlk195790297"/>
      <w:r w:rsidR="00161274">
        <w:t>Eye Speed Hyper Low Skew Twinax Cable</w:t>
      </w:r>
      <w:bookmarkEnd w:id="0"/>
      <w:r w:rsidR="00161274">
        <w:t xml:space="preserve"> erweitert. Zurzeit bietet Samtec das 32-AWG-Kabel Eye Speed Hyper Low Skew Twinax für die Verwendung in Kabelkästen an und entwickelt gerade eine 27-AWG-Ausführung für Backplane-Verkabelungen über längere Strecken.</w:t>
      </w:r>
    </w:p>
    <w:p w14:paraId="40DC485A" w14:textId="42560361" w:rsidR="00293D6A" w:rsidRPr="00293D6A" w:rsidRDefault="00400B0E" w:rsidP="000B61B5">
      <w:pPr>
        <w:rPr>
          <w:b/>
          <w:bCs/>
        </w:rPr>
      </w:pPr>
      <w:r>
        <w:rPr>
          <w:b/>
        </w:rPr>
        <w:t>Geringste Laufzeitdifferenz in der Branche</w:t>
      </w:r>
    </w:p>
    <w:p w14:paraId="279A4B25" w14:textId="39480BCC" w:rsidR="00613A1C" w:rsidRDefault="00176260" w:rsidP="000B61B5">
      <w:r>
        <w:rPr>
          <w:noProof/>
        </w:rPr>
        <w:drawing>
          <wp:anchor distT="0" distB="0" distL="114300" distR="114300" simplePos="0" relativeHeight="251658240" behindDoc="0" locked="0" layoutInCell="1" allowOverlap="1" wp14:anchorId="4705DC01" wp14:editId="0C1D17FF">
            <wp:simplePos x="0" y="0"/>
            <wp:positionH relativeFrom="margin">
              <wp:posOffset>27940</wp:posOffset>
            </wp:positionH>
            <wp:positionV relativeFrom="paragraph">
              <wp:posOffset>71755</wp:posOffset>
            </wp:positionV>
            <wp:extent cx="2367915" cy="1276350"/>
            <wp:effectExtent l="0" t="0" r="0" b="0"/>
            <wp:wrapSquare wrapText="bothSides"/>
            <wp:docPr id="109996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6373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7915" cy="1276350"/>
                    </a:xfrm>
                    <a:prstGeom prst="rect">
                      <a:avLst/>
                    </a:prstGeom>
                  </pic:spPr>
                </pic:pic>
              </a:graphicData>
            </a:graphic>
            <wp14:sizeRelH relativeFrom="margin">
              <wp14:pctWidth>0</wp14:pctWidth>
            </wp14:sizeRelH>
            <wp14:sizeRelV relativeFrom="margin">
              <wp14:pctHeight>0</wp14:pctHeight>
            </wp14:sizeRelV>
          </wp:anchor>
        </w:drawing>
      </w:r>
      <w:r>
        <w:t xml:space="preserve">Skew, bzw. Laufzeitdifferenz, ist beim Entwurf von 224 Gbit/s PAM4 ein </w:t>
      </w:r>
      <w:r w:rsidR="000726FF">
        <w:t xml:space="preserve">äußerst </w:t>
      </w:r>
      <w:r>
        <w:t xml:space="preserve">wichtiges Thema, und äußert sich als Unterschied </w:t>
      </w:r>
      <w:r w:rsidR="000726FF">
        <w:t xml:space="preserve">in </w:t>
      </w:r>
      <w:r>
        <w:t>der Ausbreitungsverzögerung bei den beiden Leitern eines Differential Pairs (aufgrund des physischen und elektrischen Aufbaus im Kanal). Samtec hat signifikante F&amp;E-Anstrengungen im Hinblick auf die Auswirkungen von Skew unternommen, aus denen das Hyper Low Skew Twinax-Kabel aus der Serie Eye Speed entstanden ist.</w:t>
      </w:r>
    </w:p>
    <w:p w14:paraId="575B4850" w14:textId="7FF911F2" w:rsidR="00F113AF" w:rsidRDefault="00F928E1" w:rsidP="000B61B5">
      <w:r>
        <w:t xml:space="preserve">Durch die enge Kopplung von Twinaxial-Kabeln, die mit einer sogenannten Drainless-Schirmung (ohne Beilauflitze) koextrudiert werden, wie </w:t>
      </w:r>
      <w:r w:rsidR="000726FF">
        <w:t xml:space="preserve">z. B. </w:t>
      </w:r>
      <w:r>
        <w:t xml:space="preserve">bei der Produktfamilie Eye Speed, sind </w:t>
      </w:r>
      <w:r w:rsidR="000726FF">
        <w:t xml:space="preserve">nicht nur </w:t>
      </w:r>
      <w:r>
        <w:t xml:space="preserve">überragende </w:t>
      </w:r>
      <w:r w:rsidR="000726FF">
        <w:t>Eigenschaften bei der Laufzeitdifferenz, sondern auch bei der</w:t>
      </w:r>
      <w:r>
        <w:t xml:space="preserve"> Stabilität von Impedanz und Einfügungsdämpfung möglich</w:t>
      </w:r>
      <w:r w:rsidR="000726FF">
        <w:t xml:space="preserve"> –</w:t>
      </w:r>
      <w:r>
        <w:t xml:space="preserve"> auch unter </w:t>
      </w:r>
      <w:r w:rsidR="000726FF">
        <w:t>praxisnahen</w:t>
      </w:r>
      <w:r>
        <w:t xml:space="preserve"> Biegezuständen, was dem Anwender die vollständige Kontrolle über die Laufzeitdifferenz gibt. Dies ist bei anderen Fertigungsverfahren ohne Koextrusion für Twinaxial-Kabel so nicht möglich.</w:t>
      </w:r>
    </w:p>
    <w:p w14:paraId="4659C25F" w14:textId="5395EAFB" w:rsidR="00BE6A1D" w:rsidRDefault="00F0062B" w:rsidP="000B61B5">
      <w:r>
        <w:t xml:space="preserve">Eye Speed Hyper Low Skew Twinax wurde speziell für solche Zielanwendungen entwickelt, bei denen es auf optimale Übertragungseigenschaften bis zu Nyquist-Frequenzen über 60 Ghz hinaus ankommt. Dank einer maximalen Intrapair-Laufzeitdifferenz von 1,75 ps/m und höchster Signalstabilität weist Hyper Low Skew Twinax von Samtec die beste </w:t>
      </w:r>
      <w:r w:rsidR="000726FF">
        <w:t>Performance</w:t>
      </w:r>
      <w:r>
        <w:t xml:space="preserve"> einer digitalen Differential Pair-Übertragungsleitung in der Branche auf.</w:t>
      </w:r>
    </w:p>
    <w:p w14:paraId="6F5B8681" w14:textId="555C7C03" w:rsidR="003A041A" w:rsidRDefault="00BF60A9" w:rsidP="003A041A">
      <w:pPr>
        <w:rPr>
          <w:b/>
          <w:bCs/>
        </w:rPr>
      </w:pPr>
      <w:r>
        <w:rPr>
          <w:b/>
        </w:rPr>
        <w:t>Entwurfsfreiheit</w:t>
      </w:r>
    </w:p>
    <w:p w14:paraId="6085751A" w14:textId="7AFEA778" w:rsidR="003409F1" w:rsidRPr="0075270A" w:rsidRDefault="003409F1" w:rsidP="003409F1">
      <w:bookmarkStart w:id="1" w:name="_Hlk195789987"/>
      <w:r>
        <w:t xml:space="preserve">Die </w:t>
      </w:r>
      <w:hyperlink r:id="rId9" w:history="1">
        <w:r>
          <w:rPr>
            <w:rStyle w:val="Hyperlink"/>
          </w:rPr>
          <w:t>Eye Speed® Kabeltechnologie</w:t>
        </w:r>
      </w:hyperlink>
      <w:r>
        <w:t xml:space="preserve"> von Samtec gibt es in vier Ausführungen: Eye Speed Twinax (3,5 ps/m max. Skew; 28 - 36 AWG); Eye Speed Thinax (40 % kleinerer Durchmesser als Eye Speed Twinax bei gleicher Leistung; 34 AWG); Eye Speed Hyper Low Skew Twinax (1,75 ps/m max. Skew; 32 AWG (27 AWG in Entwicklung); Eye Speed ThinSE</w:t>
      </w:r>
      <w:r>
        <w:rPr>
          <w:vertAlign w:val="superscript"/>
        </w:rPr>
        <w:t xml:space="preserve">TM </w:t>
      </w:r>
      <w:r>
        <w:t>(dünnes Mikro-Koaxialkabel mit 0,024 Zoll Außendurchmesser).</w:t>
      </w:r>
    </w:p>
    <w:p w14:paraId="26BD5DC1" w14:textId="169D3526" w:rsidR="00722496" w:rsidRDefault="00722496" w:rsidP="00722496">
      <w:pPr>
        <w:rPr>
          <w:noProof/>
        </w:rPr>
      </w:pPr>
      <w:r>
        <w:t xml:space="preserve">Als Teil der Sudden Service®-Initiative von Samtec </w:t>
      </w:r>
      <w:r w:rsidR="000726FF">
        <w:t>sind</w:t>
      </w:r>
      <w:r>
        <w:t xml:space="preserve"> Eye Speed-Kabel </w:t>
      </w:r>
      <w:r w:rsidR="000726FF">
        <w:t xml:space="preserve">dank </w:t>
      </w:r>
      <w:r>
        <w:t>Mix-and-Match-Ansatz mit den gängigsten Steckverbindern von Samtec fast frei kombinier</w:t>
      </w:r>
      <w:r w:rsidR="000726FF">
        <w:t>bar</w:t>
      </w:r>
      <w:r>
        <w:t xml:space="preserve">. Anders ausgedrückt: Der Ingenieur kann festlegen, mit welchem Steckverbinder jedes Kabelende konfektioniert werden soll. Zu den gängigsten Ausführungen mit unterschiedlichen Steckverbindern gehören die Kombinationen ExaMAX® </w:t>
      </w:r>
      <w:r>
        <w:lastRenderedPageBreak/>
        <w:t>auf AcceleRate® und FQSFP-D8 auf NovaRay®. Für 224-Gbit/s-Anwendungen könnte ein Entwickler zum Beispiel einen Signalpfad von einem Si-Fly® HD Co-Packaged CPX Substrate Connector über ein Eye Speed Hyper Low Skew Twinax-Kabel zu einer Flyover® OSFP 224 Gbps Panel Assembly wählen.</w:t>
      </w:r>
    </w:p>
    <w:bookmarkEnd w:id="1"/>
    <w:p w14:paraId="28AFD35A" w14:textId="0383006D" w:rsidR="00E15D7D" w:rsidRDefault="00722496" w:rsidP="00722496">
      <w:pPr>
        <w:rPr>
          <w:noProof/>
        </w:rPr>
      </w:pPr>
      <w:r>
        <w:t>Mit der Mix-and-Match-Strategie können Systemarchitekten die Hochgeschwindigkeits-Kabellösungen von Samtec spezifizieren, die es von Midboard zu Midboard oder vom Chip oder dessen Umfeld zum Frontpanel, oder vom ASIC-Bereich zum Backplane braucht. Ob Kabelkonfektionen für den Anschluss an die Leiterplatte oder für den Direktanschluss, unsere kompetenten Anwendungsingenieure aus der HDR Group [hdr@samtec.com] können</w:t>
      </w:r>
      <w:r w:rsidR="001315F3">
        <w:t>,</w:t>
      </w:r>
      <w:r>
        <w:t xml:space="preserve"> </w:t>
      </w:r>
      <w:r w:rsidR="001315F3">
        <w:t xml:space="preserve">präzise </w:t>
      </w:r>
      <w:r>
        <w:t>abgestimmt auf die genauen Anforderungen der kundenseitigen Anwendung</w:t>
      </w:r>
      <w:r w:rsidR="001315F3">
        <w:t>,</w:t>
      </w:r>
      <w:r>
        <w:t xml:space="preserve"> Lösungen vorschlagen und maßschneidern.</w:t>
      </w:r>
    </w:p>
    <w:p w14:paraId="022AB544" w14:textId="3CAABD74" w:rsidR="009861CA" w:rsidRPr="00F755D6" w:rsidRDefault="009861CA" w:rsidP="009861CA">
      <w:pPr>
        <w:rPr>
          <w:b/>
          <w:bCs/>
          <w:color w:val="000000"/>
        </w:rPr>
      </w:pPr>
      <w:r>
        <w:rPr>
          <w:b/>
          <w:color w:val="000000"/>
        </w:rPr>
        <w:t>Über Samtec</w:t>
      </w:r>
    </w:p>
    <w:p w14:paraId="3B78AD1F" w14:textId="43919F17" w:rsidR="009861CA" w:rsidRDefault="00E6680C" w:rsidP="009861CA">
      <w:pPr>
        <w:rPr>
          <w:color w:val="000000"/>
        </w:rPr>
      </w:pPr>
      <w:r>
        <w:rPr>
          <w:color w:val="000000"/>
        </w:rPr>
        <w:t xml:space="preserve">Das 1976 gegründete Privatunternehmen Samtec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robuste Bauelemente und Kabel im Mikroformat sowie präzise HF-Technik. In unseren Samtec Technology Centers werden Technologien, Strategien und Produkte entwickelt und weiterentwickelt, um sowohl die Leistung als auch die Kosten eines Systems vom nackten Chip bis zu einer 100 Meter entfernten Schnittstelle zu optimieren – und für alle Verbindungspunkte dazwischen. Mit über 40 internationalen Standorten und Produktverkauf in mehr als 125 Ländern macht die globale Präsenz von Samtec den unerreichten Kundendienst möglich. Weiterführende Informationen finden Sie auf </w:t>
      </w:r>
      <w:hyperlink r:id="rId10" w:history="1">
        <w:r>
          <w:rPr>
            <w:rStyle w:val="Hyperlink"/>
          </w:rPr>
          <w:t>www.samtec.com</w:t>
        </w:r>
      </w:hyperlink>
      <w:r>
        <w:rPr>
          <w:color w:val="000000"/>
        </w:rPr>
        <w:t>.</w:t>
      </w:r>
    </w:p>
    <w:p w14:paraId="18712DEA" w14:textId="4474B88C" w:rsidR="00417AC8" w:rsidRDefault="00417AC8" w:rsidP="009861CA">
      <w:pPr>
        <w:rPr>
          <w:color w:val="000000"/>
        </w:rPr>
      </w:pPr>
      <w:r>
        <w:rPr>
          <w:color w:val="000000"/>
        </w:rPr>
        <w:t xml:space="preserve">Unser Presseteam stellt Medienschaffenden auf der ganzen Welt sehr gerne spannende und innovative Storys zur Verfügung. </w:t>
      </w:r>
      <w:r>
        <w:t xml:space="preserve">Sollten Sie ein Mitglied der Medien bzw. Presse sein und ein Gespräch mit uns wünschen, dann senden Sie bitte eine E-Mail an </w:t>
      </w:r>
      <w:hyperlink r:id="rId11" w:history="1">
        <w:r>
          <w:rPr>
            <w:rStyle w:val="Hyperlink"/>
          </w:rPr>
          <w:t>mediaroom@samtec.com</w:t>
        </w:r>
      </w:hyperlink>
      <w:r>
        <w:t>.</w:t>
      </w:r>
    </w:p>
    <w:sectPr w:rsidR="00417A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A1E2" w14:textId="77777777" w:rsidR="00F3235E" w:rsidRDefault="00F3235E" w:rsidP="00017B20">
      <w:pPr>
        <w:spacing w:after="0" w:line="240" w:lineRule="auto"/>
      </w:pPr>
      <w:r>
        <w:separator/>
      </w:r>
    </w:p>
  </w:endnote>
  <w:endnote w:type="continuationSeparator" w:id="0">
    <w:p w14:paraId="0B3D39E1" w14:textId="77777777" w:rsidR="00F3235E" w:rsidRDefault="00F3235E" w:rsidP="00017B20">
      <w:pPr>
        <w:spacing w:after="0" w:line="240" w:lineRule="auto"/>
      </w:pPr>
      <w:r>
        <w:continuationSeparator/>
      </w:r>
    </w:p>
  </w:endnote>
  <w:endnote w:type="continuationNotice" w:id="1">
    <w:p w14:paraId="6B98F40C" w14:textId="77777777" w:rsidR="00F3235E" w:rsidRDefault="00F32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AA0C" w14:textId="77777777" w:rsidR="000B453E" w:rsidRDefault="000B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0741" w14:textId="77777777" w:rsidR="000B453E" w:rsidRDefault="000B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4C4" w14:textId="77777777" w:rsidR="000B453E" w:rsidRDefault="000B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949A7" w14:textId="77777777" w:rsidR="00F3235E" w:rsidRDefault="00F3235E" w:rsidP="00017B20">
      <w:pPr>
        <w:spacing w:after="0" w:line="240" w:lineRule="auto"/>
      </w:pPr>
      <w:r>
        <w:separator/>
      </w:r>
    </w:p>
  </w:footnote>
  <w:footnote w:type="continuationSeparator" w:id="0">
    <w:p w14:paraId="3BADBF99" w14:textId="77777777" w:rsidR="00F3235E" w:rsidRDefault="00F3235E" w:rsidP="00017B20">
      <w:pPr>
        <w:spacing w:after="0" w:line="240" w:lineRule="auto"/>
      </w:pPr>
      <w:r>
        <w:continuationSeparator/>
      </w:r>
    </w:p>
  </w:footnote>
  <w:footnote w:type="continuationNotice" w:id="1">
    <w:p w14:paraId="668AA022" w14:textId="77777777" w:rsidR="00F3235E" w:rsidRDefault="00F32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520F" w14:textId="7D889EDD" w:rsidR="000B453E" w:rsidRDefault="000B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D3EA" w14:textId="7D438921" w:rsidR="00017B20" w:rsidRPr="0097291A" w:rsidRDefault="00226BF1" w:rsidP="00226BF1">
    <w:pPr>
      <w:pStyle w:val="Header"/>
    </w:pPr>
    <w:r>
      <w:rPr>
        <w:noProof/>
      </w:rPr>
      <w:drawing>
        <wp:inline distT="0" distB="0" distL="0" distR="0" wp14:anchorId="288441AD" wp14:editId="448EF7AF">
          <wp:extent cx="1464324" cy="425494"/>
          <wp:effectExtent l="0" t="0" r="2540" b="0"/>
          <wp:docPr id="1018983658"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83658"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890" cy="436119"/>
                  </a:xfrm>
                  <a:prstGeom prst="rect">
                    <a:avLst/>
                  </a:prstGeom>
                </pic:spPr>
              </pic:pic>
            </a:graphicData>
          </a:graphic>
        </wp:inline>
      </w:drawing>
    </w:r>
    <w:r>
      <w:rPr>
        <w:rStyle w:val="Hyperlink"/>
        <w:i/>
      </w:rPr>
      <w:t xml:space="preserve"> </w:t>
    </w:r>
    <w:r>
      <w:rPr>
        <w:rStyle w:val="Hyperlink"/>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2E67" w14:textId="06B58A55" w:rsidR="000B453E" w:rsidRDefault="000B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F6C04"/>
    <w:multiLevelType w:val="hybridMultilevel"/>
    <w:tmpl w:val="518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A0BDB"/>
    <w:multiLevelType w:val="hybridMultilevel"/>
    <w:tmpl w:val="273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A4B33"/>
    <w:multiLevelType w:val="hybridMultilevel"/>
    <w:tmpl w:val="716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953499">
    <w:abstractNumId w:val="0"/>
  </w:num>
  <w:num w:numId="2" w16cid:durableId="1302493391">
    <w:abstractNumId w:val="2"/>
  </w:num>
  <w:num w:numId="3" w16cid:durableId="134520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09B6"/>
    <w:rsid w:val="000119DC"/>
    <w:rsid w:val="00016E64"/>
    <w:rsid w:val="00017B20"/>
    <w:rsid w:val="00020D6C"/>
    <w:rsid w:val="00030C1F"/>
    <w:rsid w:val="00033A75"/>
    <w:rsid w:val="0004257B"/>
    <w:rsid w:val="00043944"/>
    <w:rsid w:val="00053508"/>
    <w:rsid w:val="000627D3"/>
    <w:rsid w:val="00065E92"/>
    <w:rsid w:val="00070E24"/>
    <w:rsid w:val="00071AE0"/>
    <w:rsid w:val="000726FF"/>
    <w:rsid w:val="00076872"/>
    <w:rsid w:val="00080E16"/>
    <w:rsid w:val="000819FC"/>
    <w:rsid w:val="0008271E"/>
    <w:rsid w:val="000846CF"/>
    <w:rsid w:val="00086463"/>
    <w:rsid w:val="0008702C"/>
    <w:rsid w:val="0009111D"/>
    <w:rsid w:val="00091339"/>
    <w:rsid w:val="000935D7"/>
    <w:rsid w:val="000964B9"/>
    <w:rsid w:val="000A202E"/>
    <w:rsid w:val="000A2696"/>
    <w:rsid w:val="000A45AE"/>
    <w:rsid w:val="000A5688"/>
    <w:rsid w:val="000A5E32"/>
    <w:rsid w:val="000B4029"/>
    <w:rsid w:val="000B40AD"/>
    <w:rsid w:val="000B453E"/>
    <w:rsid w:val="000B61B5"/>
    <w:rsid w:val="000B6C39"/>
    <w:rsid w:val="000C1586"/>
    <w:rsid w:val="000C18EC"/>
    <w:rsid w:val="000C2574"/>
    <w:rsid w:val="000C44D5"/>
    <w:rsid w:val="000C5D15"/>
    <w:rsid w:val="000D013B"/>
    <w:rsid w:val="000D15F9"/>
    <w:rsid w:val="000D40AD"/>
    <w:rsid w:val="000D4375"/>
    <w:rsid w:val="000D6DEA"/>
    <w:rsid w:val="000F1AE1"/>
    <w:rsid w:val="000F2DC1"/>
    <w:rsid w:val="000F7623"/>
    <w:rsid w:val="0010006F"/>
    <w:rsid w:val="001014F8"/>
    <w:rsid w:val="001015F2"/>
    <w:rsid w:val="00101A11"/>
    <w:rsid w:val="00102250"/>
    <w:rsid w:val="00102612"/>
    <w:rsid w:val="00103EC3"/>
    <w:rsid w:val="00111283"/>
    <w:rsid w:val="001115D1"/>
    <w:rsid w:val="0011206E"/>
    <w:rsid w:val="001164BD"/>
    <w:rsid w:val="00120744"/>
    <w:rsid w:val="00122660"/>
    <w:rsid w:val="001315F3"/>
    <w:rsid w:val="00134575"/>
    <w:rsid w:val="00136CA1"/>
    <w:rsid w:val="0013719A"/>
    <w:rsid w:val="00141C2D"/>
    <w:rsid w:val="00150A02"/>
    <w:rsid w:val="00153D1C"/>
    <w:rsid w:val="00161274"/>
    <w:rsid w:val="00176260"/>
    <w:rsid w:val="00177660"/>
    <w:rsid w:val="00182E8C"/>
    <w:rsid w:val="001844EB"/>
    <w:rsid w:val="00190125"/>
    <w:rsid w:val="00194E3D"/>
    <w:rsid w:val="001A1E31"/>
    <w:rsid w:val="001A3269"/>
    <w:rsid w:val="001B4446"/>
    <w:rsid w:val="001B7C81"/>
    <w:rsid w:val="001B7C90"/>
    <w:rsid w:val="001B7F33"/>
    <w:rsid w:val="001C067C"/>
    <w:rsid w:val="001C1E1C"/>
    <w:rsid w:val="001C6894"/>
    <w:rsid w:val="001D0EA0"/>
    <w:rsid w:val="001D6622"/>
    <w:rsid w:val="001D7B39"/>
    <w:rsid w:val="001E667E"/>
    <w:rsid w:val="001E7FF7"/>
    <w:rsid w:val="001F1CC5"/>
    <w:rsid w:val="001F2C4D"/>
    <w:rsid w:val="001F673E"/>
    <w:rsid w:val="00200AF9"/>
    <w:rsid w:val="00203C42"/>
    <w:rsid w:val="00205191"/>
    <w:rsid w:val="002100A9"/>
    <w:rsid w:val="002107D3"/>
    <w:rsid w:val="00210EFD"/>
    <w:rsid w:val="00211E7A"/>
    <w:rsid w:val="00213162"/>
    <w:rsid w:val="00215E24"/>
    <w:rsid w:val="00222C9F"/>
    <w:rsid w:val="002234F8"/>
    <w:rsid w:val="00226BF1"/>
    <w:rsid w:val="002313B8"/>
    <w:rsid w:val="002356EB"/>
    <w:rsid w:val="00237131"/>
    <w:rsid w:val="00242478"/>
    <w:rsid w:val="002460EF"/>
    <w:rsid w:val="00251F7A"/>
    <w:rsid w:val="00254129"/>
    <w:rsid w:val="00255D6B"/>
    <w:rsid w:val="0026507F"/>
    <w:rsid w:val="002670CF"/>
    <w:rsid w:val="00270D80"/>
    <w:rsid w:val="00280E3E"/>
    <w:rsid w:val="00282569"/>
    <w:rsid w:val="00285A1A"/>
    <w:rsid w:val="002936F1"/>
    <w:rsid w:val="00293D2D"/>
    <w:rsid w:val="00293D6A"/>
    <w:rsid w:val="002951C7"/>
    <w:rsid w:val="002A0614"/>
    <w:rsid w:val="002A5CB0"/>
    <w:rsid w:val="002B1A86"/>
    <w:rsid w:val="002B2777"/>
    <w:rsid w:val="002B39BE"/>
    <w:rsid w:val="002B6C4B"/>
    <w:rsid w:val="002B6FC2"/>
    <w:rsid w:val="002C19D2"/>
    <w:rsid w:val="002C7A81"/>
    <w:rsid w:val="002D754F"/>
    <w:rsid w:val="002D7C49"/>
    <w:rsid w:val="002E0E6F"/>
    <w:rsid w:val="002E10D0"/>
    <w:rsid w:val="002E4B67"/>
    <w:rsid w:val="002E627F"/>
    <w:rsid w:val="00306B52"/>
    <w:rsid w:val="00325B39"/>
    <w:rsid w:val="00326AA3"/>
    <w:rsid w:val="00333F49"/>
    <w:rsid w:val="003406E1"/>
    <w:rsid w:val="003409F1"/>
    <w:rsid w:val="003478D6"/>
    <w:rsid w:val="00350D7D"/>
    <w:rsid w:val="00352455"/>
    <w:rsid w:val="00357A10"/>
    <w:rsid w:val="0036596A"/>
    <w:rsid w:val="003668E8"/>
    <w:rsid w:val="00372148"/>
    <w:rsid w:val="00384BF7"/>
    <w:rsid w:val="00386EFB"/>
    <w:rsid w:val="00393108"/>
    <w:rsid w:val="003938CA"/>
    <w:rsid w:val="003940CF"/>
    <w:rsid w:val="003A041A"/>
    <w:rsid w:val="003A77A7"/>
    <w:rsid w:val="003B031D"/>
    <w:rsid w:val="003B2467"/>
    <w:rsid w:val="003B2833"/>
    <w:rsid w:val="003B399F"/>
    <w:rsid w:val="003B7E88"/>
    <w:rsid w:val="003C03C1"/>
    <w:rsid w:val="003C2CC3"/>
    <w:rsid w:val="003D2DAD"/>
    <w:rsid w:val="003D6351"/>
    <w:rsid w:val="003E0003"/>
    <w:rsid w:val="003E4638"/>
    <w:rsid w:val="003F3674"/>
    <w:rsid w:val="003F3D11"/>
    <w:rsid w:val="003F4D9E"/>
    <w:rsid w:val="003F51E2"/>
    <w:rsid w:val="00400B0E"/>
    <w:rsid w:val="004055A4"/>
    <w:rsid w:val="00406C57"/>
    <w:rsid w:val="0041181F"/>
    <w:rsid w:val="00414F4B"/>
    <w:rsid w:val="00417AC8"/>
    <w:rsid w:val="0042247B"/>
    <w:rsid w:val="004259AF"/>
    <w:rsid w:val="00425DD1"/>
    <w:rsid w:val="00430547"/>
    <w:rsid w:val="00434CCB"/>
    <w:rsid w:val="004375CB"/>
    <w:rsid w:val="00440980"/>
    <w:rsid w:val="00452073"/>
    <w:rsid w:val="00455396"/>
    <w:rsid w:val="00456654"/>
    <w:rsid w:val="004727C3"/>
    <w:rsid w:val="00472CDD"/>
    <w:rsid w:val="004730FA"/>
    <w:rsid w:val="00473A8E"/>
    <w:rsid w:val="00473D60"/>
    <w:rsid w:val="004758B5"/>
    <w:rsid w:val="00482A9D"/>
    <w:rsid w:val="0048392C"/>
    <w:rsid w:val="00484555"/>
    <w:rsid w:val="00486656"/>
    <w:rsid w:val="00491EA0"/>
    <w:rsid w:val="004927E1"/>
    <w:rsid w:val="00492C03"/>
    <w:rsid w:val="004944C1"/>
    <w:rsid w:val="00494587"/>
    <w:rsid w:val="004A0AEA"/>
    <w:rsid w:val="004A2584"/>
    <w:rsid w:val="004A7833"/>
    <w:rsid w:val="004B6E5C"/>
    <w:rsid w:val="004C07B2"/>
    <w:rsid w:val="004C2435"/>
    <w:rsid w:val="004D5951"/>
    <w:rsid w:val="004F0705"/>
    <w:rsid w:val="004F15F5"/>
    <w:rsid w:val="004F30A9"/>
    <w:rsid w:val="004F53A1"/>
    <w:rsid w:val="004F7D56"/>
    <w:rsid w:val="0050240A"/>
    <w:rsid w:val="00505284"/>
    <w:rsid w:val="0050561D"/>
    <w:rsid w:val="00506C2B"/>
    <w:rsid w:val="00512790"/>
    <w:rsid w:val="00516050"/>
    <w:rsid w:val="00517615"/>
    <w:rsid w:val="00517C2F"/>
    <w:rsid w:val="0052456F"/>
    <w:rsid w:val="00535ED2"/>
    <w:rsid w:val="005378AC"/>
    <w:rsid w:val="00540A8E"/>
    <w:rsid w:val="00547505"/>
    <w:rsid w:val="0055364E"/>
    <w:rsid w:val="00554E6F"/>
    <w:rsid w:val="00562152"/>
    <w:rsid w:val="00563B0F"/>
    <w:rsid w:val="005768C9"/>
    <w:rsid w:val="00586FD9"/>
    <w:rsid w:val="00593982"/>
    <w:rsid w:val="005A4443"/>
    <w:rsid w:val="005B2678"/>
    <w:rsid w:val="005B4FAC"/>
    <w:rsid w:val="005C04DC"/>
    <w:rsid w:val="005C611E"/>
    <w:rsid w:val="005D45AA"/>
    <w:rsid w:val="005E10B9"/>
    <w:rsid w:val="005F0B7F"/>
    <w:rsid w:val="005F3D41"/>
    <w:rsid w:val="005F6068"/>
    <w:rsid w:val="005F7A89"/>
    <w:rsid w:val="006000D1"/>
    <w:rsid w:val="00601C98"/>
    <w:rsid w:val="0060200C"/>
    <w:rsid w:val="006044FA"/>
    <w:rsid w:val="006046D1"/>
    <w:rsid w:val="0061116F"/>
    <w:rsid w:val="00613A1C"/>
    <w:rsid w:val="00615B16"/>
    <w:rsid w:val="006348F8"/>
    <w:rsid w:val="006351CD"/>
    <w:rsid w:val="00637D3F"/>
    <w:rsid w:val="006404BA"/>
    <w:rsid w:val="00650AE2"/>
    <w:rsid w:val="006548D9"/>
    <w:rsid w:val="00654DB2"/>
    <w:rsid w:val="0066020B"/>
    <w:rsid w:val="00666C19"/>
    <w:rsid w:val="00680D2A"/>
    <w:rsid w:val="0068130F"/>
    <w:rsid w:val="006862FA"/>
    <w:rsid w:val="006867C3"/>
    <w:rsid w:val="00686B9B"/>
    <w:rsid w:val="00687E71"/>
    <w:rsid w:val="00692F35"/>
    <w:rsid w:val="00693A46"/>
    <w:rsid w:val="006955AB"/>
    <w:rsid w:val="00696E7B"/>
    <w:rsid w:val="006974C6"/>
    <w:rsid w:val="006974FE"/>
    <w:rsid w:val="006A0076"/>
    <w:rsid w:val="006A4D24"/>
    <w:rsid w:val="006A588C"/>
    <w:rsid w:val="006B3914"/>
    <w:rsid w:val="006C0D0E"/>
    <w:rsid w:val="006C786B"/>
    <w:rsid w:val="006D3AE6"/>
    <w:rsid w:val="006D5665"/>
    <w:rsid w:val="006E0C58"/>
    <w:rsid w:val="006E1599"/>
    <w:rsid w:val="006E1DF6"/>
    <w:rsid w:val="006E2F6B"/>
    <w:rsid w:val="006F0F75"/>
    <w:rsid w:val="006F129C"/>
    <w:rsid w:val="006F15E9"/>
    <w:rsid w:val="00702B9E"/>
    <w:rsid w:val="00703AC6"/>
    <w:rsid w:val="00706836"/>
    <w:rsid w:val="007113A0"/>
    <w:rsid w:val="00713115"/>
    <w:rsid w:val="007159DE"/>
    <w:rsid w:val="00716008"/>
    <w:rsid w:val="00717875"/>
    <w:rsid w:val="00717EE5"/>
    <w:rsid w:val="0072072D"/>
    <w:rsid w:val="00722496"/>
    <w:rsid w:val="00724130"/>
    <w:rsid w:val="00730F9A"/>
    <w:rsid w:val="007329A6"/>
    <w:rsid w:val="00740F05"/>
    <w:rsid w:val="0075000E"/>
    <w:rsid w:val="00751C0D"/>
    <w:rsid w:val="0075270A"/>
    <w:rsid w:val="0075433F"/>
    <w:rsid w:val="0076358D"/>
    <w:rsid w:val="00764463"/>
    <w:rsid w:val="00770C6D"/>
    <w:rsid w:val="00770E8B"/>
    <w:rsid w:val="007743CF"/>
    <w:rsid w:val="00775481"/>
    <w:rsid w:val="00777A03"/>
    <w:rsid w:val="0078142F"/>
    <w:rsid w:val="0078158A"/>
    <w:rsid w:val="00782477"/>
    <w:rsid w:val="00790CE1"/>
    <w:rsid w:val="00791AD4"/>
    <w:rsid w:val="00794432"/>
    <w:rsid w:val="00794C04"/>
    <w:rsid w:val="0079720D"/>
    <w:rsid w:val="00797578"/>
    <w:rsid w:val="00797AD1"/>
    <w:rsid w:val="007A1EF4"/>
    <w:rsid w:val="007A270E"/>
    <w:rsid w:val="007A6570"/>
    <w:rsid w:val="007B0CCC"/>
    <w:rsid w:val="007B3161"/>
    <w:rsid w:val="007C20A2"/>
    <w:rsid w:val="007C2381"/>
    <w:rsid w:val="007C3E44"/>
    <w:rsid w:val="007C667B"/>
    <w:rsid w:val="007C7BB8"/>
    <w:rsid w:val="007D0B7E"/>
    <w:rsid w:val="007D6D85"/>
    <w:rsid w:val="007E41B8"/>
    <w:rsid w:val="007F0ACF"/>
    <w:rsid w:val="007F1195"/>
    <w:rsid w:val="007F20DD"/>
    <w:rsid w:val="007F264D"/>
    <w:rsid w:val="007F42BA"/>
    <w:rsid w:val="007F5D13"/>
    <w:rsid w:val="00800576"/>
    <w:rsid w:val="00800914"/>
    <w:rsid w:val="00802C54"/>
    <w:rsid w:val="00807BD4"/>
    <w:rsid w:val="0081445A"/>
    <w:rsid w:val="008150E1"/>
    <w:rsid w:val="0082361F"/>
    <w:rsid w:val="00833A8E"/>
    <w:rsid w:val="00834C10"/>
    <w:rsid w:val="00840714"/>
    <w:rsid w:val="00841AF2"/>
    <w:rsid w:val="008436E0"/>
    <w:rsid w:val="00844D4E"/>
    <w:rsid w:val="008555F1"/>
    <w:rsid w:val="0087280B"/>
    <w:rsid w:val="0088410D"/>
    <w:rsid w:val="0089072D"/>
    <w:rsid w:val="008943A8"/>
    <w:rsid w:val="008A0D40"/>
    <w:rsid w:val="008B3608"/>
    <w:rsid w:val="008B4FFE"/>
    <w:rsid w:val="008C4DED"/>
    <w:rsid w:val="008C6870"/>
    <w:rsid w:val="008D15FE"/>
    <w:rsid w:val="008D2FA2"/>
    <w:rsid w:val="008D4555"/>
    <w:rsid w:val="008E258E"/>
    <w:rsid w:val="008E3B33"/>
    <w:rsid w:val="008E459E"/>
    <w:rsid w:val="008E6F0C"/>
    <w:rsid w:val="008E6F1C"/>
    <w:rsid w:val="008F25BA"/>
    <w:rsid w:val="008F57CA"/>
    <w:rsid w:val="008F61BF"/>
    <w:rsid w:val="008F677D"/>
    <w:rsid w:val="00900CC4"/>
    <w:rsid w:val="00905B5F"/>
    <w:rsid w:val="009070F3"/>
    <w:rsid w:val="009077DD"/>
    <w:rsid w:val="0091345F"/>
    <w:rsid w:val="00913D5A"/>
    <w:rsid w:val="00914545"/>
    <w:rsid w:val="00915952"/>
    <w:rsid w:val="00920664"/>
    <w:rsid w:val="009213B2"/>
    <w:rsid w:val="00922557"/>
    <w:rsid w:val="0093103F"/>
    <w:rsid w:val="009335CC"/>
    <w:rsid w:val="00937B98"/>
    <w:rsid w:val="00940ADE"/>
    <w:rsid w:val="00950CFB"/>
    <w:rsid w:val="00962117"/>
    <w:rsid w:val="009666C5"/>
    <w:rsid w:val="009714D6"/>
    <w:rsid w:val="0097291A"/>
    <w:rsid w:val="00973973"/>
    <w:rsid w:val="0097557F"/>
    <w:rsid w:val="0098012C"/>
    <w:rsid w:val="00985A66"/>
    <w:rsid w:val="009861CA"/>
    <w:rsid w:val="009949BE"/>
    <w:rsid w:val="00995AF2"/>
    <w:rsid w:val="00997B03"/>
    <w:rsid w:val="009A0721"/>
    <w:rsid w:val="009A0AA0"/>
    <w:rsid w:val="009A2505"/>
    <w:rsid w:val="009A372B"/>
    <w:rsid w:val="009A70B5"/>
    <w:rsid w:val="009C7758"/>
    <w:rsid w:val="009D59AD"/>
    <w:rsid w:val="009D7044"/>
    <w:rsid w:val="009E313E"/>
    <w:rsid w:val="009E4A8B"/>
    <w:rsid w:val="009E66A8"/>
    <w:rsid w:val="009E6C7C"/>
    <w:rsid w:val="009F6B89"/>
    <w:rsid w:val="00A0250C"/>
    <w:rsid w:val="00A05D07"/>
    <w:rsid w:val="00A117A6"/>
    <w:rsid w:val="00A1193B"/>
    <w:rsid w:val="00A17271"/>
    <w:rsid w:val="00A1778E"/>
    <w:rsid w:val="00A26F6E"/>
    <w:rsid w:val="00A26FFE"/>
    <w:rsid w:val="00A27FB8"/>
    <w:rsid w:val="00A37542"/>
    <w:rsid w:val="00A52191"/>
    <w:rsid w:val="00A52788"/>
    <w:rsid w:val="00A57BB6"/>
    <w:rsid w:val="00A6004F"/>
    <w:rsid w:val="00A63A77"/>
    <w:rsid w:val="00A665BA"/>
    <w:rsid w:val="00A71A6F"/>
    <w:rsid w:val="00A72CED"/>
    <w:rsid w:val="00A805F6"/>
    <w:rsid w:val="00A92ADF"/>
    <w:rsid w:val="00A93B1C"/>
    <w:rsid w:val="00AA09C0"/>
    <w:rsid w:val="00AA1E1A"/>
    <w:rsid w:val="00AA477B"/>
    <w:rsid w:val="00AB24C4"/>
    <w:rsid w:val="00AB2EDA"/>
    <w:rsid w:val="00AB6C8C"/>
    <w:rsid w:val="00AB6D83"/>
    <w:rsid w:val="00AC271E"/>
    <w:rsid w:val="00AD0FE2"/>
    <w:rsid w:val="00AD1EDF"/>
    <w:rsid w:val="00AD2272"/>
    <w:rsid w:val="00AD4AC6"/>
    <w:rsid w:val="00AD519F"/>
    <w:rsid w:val="00AE1A36"/>
    <w:rsid w:val="00AE1F95"/>
    <w:rsid w:val="00AF1EC0"/>
    <w:rsid w:val="00AF38E8"/>
    <w:rsid w:val="00AF73B5"/>
    <w:rsid w:val="00B04C10"/>
    <w:rsid w:val="00B07FBA"/>
    <w:rsid w:val="00B1084B"/>
    <w:rsid w:val="00B12B66"/>
    <w:rsid w:val="00B135F8"/>
    <w:rsid w:val="00B1489C"/>
    <w:rsid w:val="00B1545B"/>
    <w:rsid w:val="00B15469"/>
    <w:rsid w:val="00B1768D"/>
    <w:rsid w:val="00B17A70"/>
    <w:rsid w:val="00B2079E"/>
    <w:rsid w:val="00B21817"/>
    <w:rsid w:val="00B249E3"/>
    <w:rsid w:val="00B26906"/>
    <w:rsid w:val="00B30D3E"/>
    <w:rsid w:val="00B34A70"/>
    <w:rsid w:val="00B41965"/>
    <w:rsid w:val="00B44783"/>
    <w:rsid w:val="00B46E2A"/>
    <w:rsid w:val="00B50952"/>
    <w:rsid w:val="00B51FE6"/>
    <w:rsid w:val="00B53C4C"/>
    <w:rsid w:val="00B5445E"/>
    <w:rsid w:val="00B577C0"/>
    <w:rsid w:val="00B66397"/>
    <w:rsid w:val="00B70C92"/>
    <w:rsid w:val="00B71935"/>
    <w:rsid w:val="00B76B40"/>
    <w:rsid w:val="00B87912"/>
    <w:rsid w:val="00BA06FD"/>
    <w:rsid w:val="00BA3680"/>
    <w:rsid w:val="00BA51E7"/>
    <w:rsid w:val="00BB5675"/>
    <w:rsid w:val="00BC36F1"/>
    <w:rsid w:val="00BC5A9E"/>
    <w:rsid w:val="00BC782B"/>
    <w:rsid w:val="00BC7FE3"/>
    <w:rsid w:val="00BD191A"/>
    <w:rsid w:val="00BE1F7C"/>
    <w:rsid w:val="00BE2B61"/>
    <w:rsid w:val="00BE60BB"/>
    <w:rsid w:val="00BE6A1D"/>
    <w:rsid w:val="00BF3831"/>
    <w:rsid w:val="00BF60A9"/>
    <w:rsid w:val="00C02000"/>
    <w:rsid w:val="00C0288E"/>
    <w:rsid w:val="00C17E56"/>
    <w:rsid w:val="00C20F0D"/>
    <w:rsid w:val="00C22B94"/>
    <w:rsid w:val="00C2722E"/>
    <w:rsid w:val="00C27552"/>
    <w:rsid w:val="00C457B8"/>
    <w:rsid w:val="00C524F8"/>
    <w:rsid w:val="00C52F3D"/>
    <w:rsid w:val="00C563C5"/>
    <w:rsid w:val="00C600B3"/>
    <w:rsid w:val="00C6773F"/>
    <w:rsid w:val="00C73C1B"/>
    <w:rsid w:val="00C75A15"/>
    <w:rsid w:val="00C815D4"/>
    <w:rsid w:val="00C819B9"/>
    <w:rsid w:val="00C81F98"/>
    <w:rsid w:val="00C856D9"/>
    <w:rsid w:val="00C874D4"/>
    <w:rsid w:val="00C87C51"/>
    <w:rsid w:val="00C9330F"/>
    <w:rsid w:val="00C94DD8"/>
    <w:rsid w:val="00CA188A"/>
    <w:rsid w:val="00CB1FEA"/>
    <w:rsid w:val="00CB62C6"/>
    <w:rsid w:val="00CC41FF"/>
    <w:rsid w:val="00CC63B2"/>
    <w:rsid w:val="00CD3274"/>
    <w:rsid w:val="00CD6F9A"/>
    <w:rsid w:val="00CD7F74"/>
    <w:rsid w:val="00CE0A90"/>
    <w:rsid w:val="00CE2AEF"/>
    <w:rsid w:val="00CE4010"/>
    <w:rsid w:val="00CE5AF0"/>
    <w:rsid w:val="00CE64FC"/>
    <w:rsid w:val="00CE6D57"/>
    <w:rsid w:val="00CF0CEA"/>
    <w:rsid w:val="00CF350E"/>
    <w:rsid w:val="00CF3781"/>
    <w:rsid w:val="00CF48F2"/>
    <w:rsid w:val="00CF5B03"/>
    <w:rsid w:val="00CF6208"/>
    <w:rsid w:val="00D05926"/>
    <w:rsid w:val="00D10738"/>
    <w:rsid w:val="00D119E3"/>
    <w:rsid w:val="00D13936"/>
    <w:rsid w:val="00D16DA6"/>
    <w:rsid w:val="00D212C6"/>
    <w:rsid w:val="00D26DC6"/>
    <w:rsid w:val="00D30048"/>
    <w:rsid w:val="00D41471"/>
    <w:rsid w:val="00D447A4"/>
    <w:rsid w:val="00D518DC"/>
    <w:rsid w:val="00D51DC3"/>
    <w:rsid w:val="00D55245"/>
    <w:rsid w:val="00D55D49"/>
    <w:rsid w:val="00D6317E"/>
    <w:rsid w:val="00D63E7D"/>
    <w:rsid w:val="00D7049C"/>
    <w:rsid w:val="00D7416E"/>
    <w:rsid w:val="00D74519"/>
    <w:rsid w:val="00D7641C"/>
    <w:rsid w:val="00D77DD5"/>
    <w:rsid w:val="00D80B7E"/>
    <w:rsid w:val="00D81055"/>
    <w:rsid w:val="00D84B83"/>
    <w:rsid w:val="00D87B4A"/>
    <w:rsid w:val="00D93C5D"/>
    <w:rsid w:val="00D964B1"/>
    <w:rsid w:val="00DA1864"/>
    <w:rsid w:val="00DB29CE"/>
    <w:rsid w:val="00DC0DC0"/>
    <w:rsid w:val="00DC26C8"/>
    <w:rsid w:val="00DC2B11"/>
    <w:rsid w:val="00DC2ECC"/>
    <w:rsid w:val="00DC7338"/>
    <w:rsid w:val="00DD0127"/>
    <w:rsid w:val="00DD1990"/>
    <w:rsid w:val="00DE2728"/>
    <w:rsid w:val="00DF0F9E"/>
    <w:rsid w:val="00E0745D"/>
    <w:rsid w:val="00E07B14"/>
    <w:rsid w:val="00E10BEA"/>
    <w:rsid w:val="00E1372F"/>
    <w:rsid w:val="00E15D7D"/>
    <w:rsid w:val="00E36615"/>
    <w:rsid w:val="00E36F16"/>
    <w:rsid w:val="00E500CE"/>
    <w:rsid w:val="00E50BB3"/>
    <w:rsid w:val="00E51396"/>
    <w:rsid w:val="00E52921"/>
    <w:rsid w:val="00E617A3"/>
    <w:rsid w:val="00E63138"/>
    <w:rsid w:val="00E64292"/>
    <w:rsid w:val="00E65FBE"/>
    <w:rsid w:val="00E6622B"/>
    <w:rsid w:val="00E66764"/>
    <w:rsid w:val="00E6680C"/>
    <w:rsid w:val="00E66EB5"/>
    <w:rsid w:val="00E66F27"/>
    <w:rsid w:val="00E671A1"/>
    <w:rsid w:val="00E71409"/>
    <w:rsid w:val="00E718F7"/>
    <w:rsid w:val="00E72A72"/>
    <w:rsid w:val="00E75EB5"/>
    <w:rsid w:val="00E76361"/>
    <w:rsid w:val="00E869B3"/>
    <w:rsid w:val="00E86D1F"/>
    <w:rsid w:val="00E90223"/>
    <w:rsid w:val="00EA118A"/>
    <w:rsid w:val="00EA48FF"/>
    <w:rsid w:val="00EB3099"/>
    <w:rsid w:val="00EC015F"/>
    <w:rsid w:val="00ED2C8C"/>
    <w:rsid w:val="00ED328D"/>
    <w:rsid w:val="00ED3632"/>
    <w:rsid w:val="00ED5514"/>
    <w:rsid w:val="00EF2DD1"/>
    <w:rsid w:val="00EF3BD8"/>
    <w:rsid w:val="00EF7856"/>
    <w:rsid w:val="00F0062B"/>
    <w:rsid w:val="00F00C07"/>
    <w:rsid w:val="00F01903"/>
    <w:rsid w:val="00F03F3E"/>
    <w:rsid w:val="00F042D9"/>
    <w:rsid w:val="00F04F41"/>
    <w:rsid w:val="00F07B07"/>
    <w:rsid w:val="00F10926"/>
    <w:rsid w:val="00F113AF"/>
    <w:rsid w:val="00F11E01"/>
    <w:rsid w:val="00F23CEB"/>
    <w:rsid w:val="00F25456"/>
    <w:rsid w:val="00F258AD"/>
    <w:rsid w:val="00F27885"/>
    <w:rsid w:val="00F30C05"/>
    <w:rsid w:val="00F319FB"/>
    <w:rsid w:val="00F3235E"/>
    <w:rsid w:val="00F33CBA"/>
    <w:rsid w:val="00F36E4A"/>
    <w:rsid w:val="00F429E1"/>
    <w:rsid w:val="00F62C91"/>
    <w:rsid w:val="00F6431C"/>
    <w:rsid w:val="00F67E5C"/>
    <w:rsid w:val="00F72685"/>
    <w:rsid w:val="00F874CC"/>
    <w:rsid w:val="00F874FA"/>
    <w:rsid w:val="00F928E1"/>
    <w:rsid w:val="00F95737"/>
    <w:rsid w:val="00F96EB2"/>
    <w:rsid w:val="00FA13A8"/>
    <w:rsid w:val="00FA3BFF"/>
    <w:rsid w:val="00FA5874"/>
    <w:rsid w:val="00FB06FF"/>
    <w:rsid w:val="00FB34B3"/>
    <w:rsid w:val="00FB64C3"/>
    <w:rsid w:val="00FC2D07"/>
    <w:rsid w:val="00FC4CC5"/>
    <w:rsid w:val="00FC7787"/>
    <w:rsid w:val="00FE3F02"/>
    <w:rsid w:val="00FE4F57"/>
    <w:rsid w:val="00FF28F4"/>
    <w:rsid w:val="012BA51E"/>
    <w:rsid w:val="02167E6C"/>
    <w:rsid w:val="07CBEB64"/>
    <w:rsid w:val="12326DCF"/>
    <w:rsid w:val="127728CB"/>
    <w:rsid w:val="15FA40AE"/>
    <w:rsid w:val="1F3C8376"/>
    <w:rsid w:val="1F3EAE85"/>
    <w:rsid w:val="21B0553E"/>
    <w:rsid w:val="22237812"/>
    <w:rsid w:val="2541C9F9"/>
    <w:rsid w:val="26A66DC1"/>
    <w:rsid w:val="2F1DE471"/>
    <w:rsid w:val="31F557EF"/>
    <w:rsid w:val="357BF5B6"/>
    <w:rsid w:val="3A129685"/>
    <w:rsid w:val="434DEE98"/>
    <w:rsid w:val="480C4C29"/>
    <w:rsid w:val="49446587"/>
    <w:rsid w:val="4B9EC85F"/>
    <w:rsid w:val="4D9E4FBD"/>
    <w:rsid w:val="56C769D9"/>
    <w:rsid w:val="5EBF1627"/>
    <w:rsid w:val="5EE0D1B4"/>
    <w:rsid w:val="655593B1"/>
    <w:rsid w:val="65C6E517"/>
    <w:rsid w:val="67097F37"/>
    <w:rsid w:val="67AD805D"/>
    <w:rsid w:val="6BC5A759"/>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8CD4"/>
  <w15:chartTrackingRefBased/>
  <w15:docId w15:val="{EA9CE0CE-9554-479C-9200-B46117B1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8D"/>
    <w:rPr>
      <w:color w:val="0000FF"/>
      <w:u w:val="single"/>
    </w:rPr>
  </w:style>
  <w:style w:type="character" w:styleId="FollowedHyperlink">
    <w:name w:val="FollowedHyperlink"/>
    <w:basedOn w:val="DefaultParagraphFont"/>
    <w:uiPriority w:val="99"/>
    <w:semiHidden/>
    <w:unhideWhenUsed/>
    <w:rsid w:val="00840714"/>
    <w:rPr>
      <w:color w:val="954F72" w:themeColor="followedHyperlink"/>
      <w:u w:val="single"/>
    </w:rPr>
  </w:style>
  <w:style w:type="character" w:styleId="UnresolvedMention">
    <w:name w:val="Unresolved Mention"/>
    <w:basedOn w:val="DefaultParagraphFont"/>
    <w:uiPriority w:val="99"/>
    <w:semiHidden/>
    <w:unhideWhenUsed/>
    <w:rsid w:val="00E66EB5"/>
    <w:rPr>
      <w:color w:val="605E5C"/>
      <w:shd w:val="clear" w:color="auto" w:fill="E1DFDD"/>
    </w:rPr>
  </w:style>
  <w:style w:type="paragraph" w:styleId="Revision">
    <w:name w:val="Revision"/>
    <w:hidden/>
    <w:uiPriority w:val="99"/>
    <w:semiHidden/>
    <w:rsid w:val="00650AE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F9A"/>
    <w:rPr>
      <w:b/>
      <w:bCs/>
    </w:rPr>
  </w:style>
  <w:style w:type="character" w:customStyle="1" w:styleId="CommentSubjectChar">
    <w:name w:val="Comment Subject Char"/>
    <w:basedOn w:val="CommentTextChar"/>
    <w:link w:val="CommentSubject"/>
    <w:uiPriority w:val="99"/>
    <w:semiHidden/>
    <w:rsid w:val="00730F9A"/>
    <w:rPr>
      <w:b/>
      <w:bCs/>
      <w:sz w:val="20"/>
      <w:szCs w:val="20"/>
    </w:rPr>
  </w:style>
  <w:style w:type="paragraph" w:styleId="ListParagraph">
    <w:name w:val="List Paragraph"/>
    <w:basedOn w:val="Normal"/>
    <w:uiPriority w:val="34"/>
    <w:qFormat/>
    <w:rsid w:val="0060200C"/>
    <w:pPr>
      <w:ind w:left="720"/>
      <w:contextualSpacing/>
    </w:pPr>
  </w:style>
  <w:style w:type="paragraph" w:styleId="Header">
    <w:name w:val="header"/>
    <w:basedOn w:val="Normal"/>
    <w:link w:val="HeaderChar"/>
    <w:uiPriority w:val="99"/>
    <w:unhideWhenUsed/>
    <w:rsid w:val="0001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20"/>
  </w:style>
  <w:style w:type="paragraph" w:styleId="Footer">
    <w:name w:val="footer"/>
    <w:basedOn w:val="Normal"/>
    <w:link w:val="FooterChar"/>
    <w:uiPriority w:val="99"/>
    <w:unhideWhenUsed/>
    <w:rsid w:val="0001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20"/>
  </w:style>
  <w:style w:type="paragraph" w:styleId="NormalWeb">
    <w:name w:val="Normal (Web)"/>
    <w:basedOn w:val="Normal"/>
    <w:uiPriority w:val="99"/>
    <w:semiHidden/>
    <w:unhideWhenUsed/>
    <w:rsid w:val="009729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246">
      <w:bodyDiv w:val="1"/>
      <w:marLeft w:val="0"/>
      <w:marRight w:val="0"/>
      <w:marTop w:val="0"/>
      <w:marBottom w:val="0"/>
      <w:divBdr>
        <w:top w:val="none" w:sz="0" w:space="0" w:color="auto"/>
        <w:left w:val="none" w:sz="0" w:space="0" w:color="auto"/>
        <w:bottom w:val="none" w:sz="0" w:space="0" w:color="auto"/>
        <w:right w:val="none" w:sz="0" w:space="0" w:color="auto"/>
      </w:divBdr>
    </w:div>
    <w:div w:id="363867404">
      <w:bodyDiv w:val="1"/>
      <w:marLeft w:val="0"/>
      <w:marRight w:val="0"/>
      <w:marTop w:val="0"/>
      <w:marBottom w:val="0"/>
      <w:divBdr>
        <w:top w:val="none" w:sz="0" w:space="0" w:color="auto"/>
        <w:left w:val="none" w:sz="0" w:space="0" w:color="auto"/>
        <w:bottom w:val="none" w:sz="0" w:space="0" w:color="auto"/>
        <w:right w:val="none" w:sz="0" w:space="0" w:color="auto"/>
      </w:divBdr>
    </w:div>
    <w:div w:id="646251310">
      <w:bodyDiv w:val="1"/>
      <w:marLeft w:val="0"/>
      <w:marRight w:val="0"/>
      <w:marTop w:val="0"/>
      <w:marBottom w:val="0"/>
      <w:divBdr>
        <w:top w:val="none" w:sz="0" w:space="0" w:color="auto"/>
        <w:left w:val="none" w:sz="0" w:space="0" w:color="auto"/>
        <w:bottom w:val="none" w:sz="0" w:space="0" w:color="auto"/>
        <w:right w:val="none" w:sz="0" w:space="0" w:color="auto"/>
      </w:divBdr>
    </w:div>
    <w:div w:id="934360957">
      <w:bodyDiv w:val="1"/>
      <w:marLeft w:val="0"/>
      <w:marRight w:val="0"/>
      <w:marTop w:val="0"/>
      <w:marBottom w:val="0"/>
      <w:divBdr>
        <w:top w:val="none" w:sz="0" w:space="0" w:color="auto"/>
        <w:left w:val="none" w:sz="0" w:space="0" w:color="auto"/>
        <w:bottom w:val="none" w:sz="0" w:space="0" w:color="auto"/>
        <w:right w:val="none" w:sz="0" w:space="0" w:color="auto"/>
      </w:divBdr>
    </w:div>
    <w:div w:id="1024749112">
      <w:bodyDiv w:val="1"/>
      <w:marLeft w:val="0"/>
      <w:marRight w:val="0"/>
      <w:marTop w:val="0"/>
      <w:marBottom w:val="0"/>
      <w:divBdr>
        <w:top w:val="none" w:sz="0" w:space="0" w:color="auto"/>
        <w:left w:val="none" w:sz="0" w:space="0" w:color="auto"/>
        <w:bottom w:val="none" w:sz="0" w:space="0" w:color="auto"/>
        <w:right w:val="none" w:sz="0" w:space="0" w:color="auto"/>
      </w:divBdr>
    </w:div>
    <w:div w:id="1478912454">
      <w:bodyDiv w:val="1"/>
      <w:marLeft w:val="0"/>
      <w:marRight w:val="0"/>
      <w:marTop w:val="0"/>
      <w:marBottom w:val="0"/>
      <w:divBdr>
        <w:top w:val="none" w:sz="0" w:space="0" w:color="auto"/>
        <w:left w:val="none" w:sz="0" w:space="0" w:color="auto"/>
        <w:bottom w:val="none" w:sz="0" w:space="0" w:color="auto"/>
        <w:right w:val="none" w:sz="0" w:space="0" w:color="auto"/>
      </w:divBdr>
    </w:div>
    <w:div w:id="16748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oom@samte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m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tec.com/solutions/eyespee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CC55-998E-490D-AE58-E3267213E80C}">
  <ds:schemaRefs>
    <ds:schemaRef ds:uri="http://schemas.openxmlformats.org/officeDocument/2006/bibliography"/>
  </ds:schemaRefs>
</ds:datastoreItem>
</file>

<file path=docMetadata/LabelInfo.xml><?xml version="1.0" encoding="utf-8"?>
<clbl:labelList xmlns:clbl="http://schemas.microsoft.com/office/2020/mipLabelMetadata">
  <clbl:label id="{9943a816-2cec-4883-855e-09a8c36108af}" enabled="0" method="" siteId="{9943a816-2cec-4883-855e-09a8c36108a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2</cp:revision>
  <dcterms:created xsi:type="dcterms:W3CDTF">2025-04-25T16:24:00Z</dcterms:created>
  <dcterms:modified xsi:type="dcterms:W3CDTF">2025-04-25T16:24:00Z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