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8C5" w14:textId="5A15F78F" w:rsidR="001452CC" w:rsidRPr="0082445E" w:rsidRDefault="001452CC" w:rsidP="001452CC">
      <w:pPr>
        <w:spacing w:after="0" w:line="240" w:lineRule="auto"/>
        <w:rPr>
          <w:b/>
          <w:bCs/>
          <w:sz w:val="32"/>
          <w:szCs w:val="32"/>
          <w:lang w:val="fr-FR"/>
        </w:rPr>
      </w:pPr>
      <w:r w:rsidRPr="0082445E">
        <w:rPr>
          <w:b/>
          <w:bCs/>
          <w:sz w:val="32"/>
          <w:szCs w:val="32"/>
          <w:lang w:val="fr-FR"/>
        </w:rPr>
        <w:t xml:space="preserve">Kits de développement et d'évaluation </w:t>
      </w:r>
      <w:proofErr w:type="spellStart"/>
      <w:r w:rsidRPr="0082445E">
        <w:rPr>
          <w:b/>
          <w:bCs/>
          <w:sz w:val="32"/>
          <w:szCs w:val="32"/>
          <w:lang w:val="fr-FR"/>
        </w:rPr>
        <w:t>Samtec</w:t>
      </w:r>
      <w:proofErr w:type="spellEnd"/>
      <w:r w:rsidRPr="0082445E">
        <w:rPr>
          <w:b/>
          <w:bCs/>
          <w:sz w:val="32"/>
          <w:szCs w:val="32"/>
          <w:lang w:val="fr-FR"/>
        </w:rPr>
        <w:t xml:space="preserve"> pour applications militaires</w:t>
      </w:r>
    </w:p>
    <w:p w14:paraId="716B75EF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372A2176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42984224" w14:textId="2DC6768A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b/>
          <w:bCs/>
          <w:lang w:val="fr-FR"/>
        </w:rPr>
        <w:t xml:space="preserve">Août 2025 </w:t>
      </w:r>
      <w:r w:rsidRPr="0082445E">
        <w:rPr>
          <w:lang w:val="fr-FR"/>
        </w:rPr>
        <w:t xml:space="preserve">: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, Inc., le leader des services dans l'industrie des connecteurs, propose des kits de développement et d'évaluation pour </w:t>
      </w:r>
      <w:r w:rsidR="00E65CAC" w:rsidRPr="0082445E">
        <w:rPr>
          <w:lang w:val="fr-FR"/>
        </w:rPr>
        <w:t>garantir</w:t>
      </w:r>
      <w:r w:rsidRPr="0082445E">
        <w:rPr>
          <w:lang w:val="fr-FR"/>
        </w:rPr>
        <w:t xml:space="preserve"> et valider que ses produits d'interconnexion répondent aux exigences de performance des clients. Cela inclut les applications militaires/aéro</w:t>
      </w:r>
      <w:r w:rsidR="0082445E">
        <w:rPr>
          <w:lang w:val="fr-FR"/>
        </w:rPr>
        <w:t>spatiales</w:t>
      </w:r>
      <w:r w:rsidRPr="0082445E">
        <w:rPr>
          <w:lang w:val="fr-FR"/>
        </w:rPr>
        <w:t xml:space="preserve"> et l'utilisation de </w:t>
      </w:r>
      <w:r w:rsidR="00E65CAC" w:rsidRPr="0082445E">
        <w:rPr>
          <w:lang w:val="fr-FR"/>
        </w:rPr>
        <w:t xml:space="preserve">produits </w:t>
      </w:r>
      <w:r w:rsidRPr="0082445E">
        <w:rPr>
          <w:lang w:val="fr-FR"/>
        </w:rPr>
        <w:t>COTS et de normes ouvertes.</w:t>
      </w:r>
    </w:p>
    <w:p w14:paraId="662E43B4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17E84E6C" w14:textId="47E2B612" w:rsidR="001452CC" w:rsidRPr="0082445E" w:rsidRDefault="002E3CA8" w:rsidP="001452CC">
      <w:pPr>
        <w:spacing w:after="0" w:line="240" w:lineRule="auto"/>
        <w:rPr>
          <w:b/>
          <w:bCs/>
          <w:lang w:val="fr-FR"/>
        </w:rPr>
      </w:pPr>
      <w:r w:rsidRPr="0082445E">
        <w:rPr>
          <w:b/>
          <w:bCs/>
          <w:lang w:val="fr-FR"/>
        </w:rPr>
        <w:t>Kits</w:t>
      </w:r>
      <w:r w:rsidR="001452CC" w:rsidRPr="0082445E">
        <w:rPr>
          <w:b/>
          <w:bCs/>
          <w:lang w:val="fr-FR"/>
        </w:rPr>
        <w:t xml:space="preserve"> de développement et d'évaluation</w:t>
      </w:r>
    </w:p>
    <w:p w14:paraId="46154CA4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3A2A0D64" w14:textId="29DBE9C1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lang w:val="fr-FR"/>
        </w:rPr>
        <w:t xml:space="preserve">Les kits d'évaluation et de développement conçus par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 et dotés de solutions d'interconnexion à haut débit permettent de simplifier la conception, de</w:t>
      </w:r>
      <w:r w:rsidR="002E3CA8" w:rsidRPr="0082445E">
        <w:rPr>
          <w:lang w:val="fr-FR"/>
        </w:rPr>
        <w:t>puis</w:t>
      </w:r>
      <w:r w:rsidRPr="0082445E">
        <w:rPr>
          <w:lang w:val="fr-FR"/>
        </w:rPr>
        <w:t xml:space="preserve"> l</w:t>
      </w:r>
      <w:r w:rsidR="00836BB5" w:rsidRPr="0082445E">
        <w:rPr>
          <w:lang w:val="fr-FR"/>
        </w:rPr>
        <w:t>’idée</w:t>
      </w:r>
      <w:r w:rsidRPr="0082445E">
        <w:rPr>
          <w:lang w:val="fr-FR"/>
        </w:rPr>
        <w:t xml:space="preserve"> et </w:t>
      </w:r>
      <w:r w:rsidR="00836BB5" w:rsidRPr="0082445E">
        <w:rPr>
          <w:lang w:val="fr-FR"/>
        </w:rPr>
        <w:t>du</w:t>
      </w:r>
      <w:r w:rsidRPr="0082445E">
        <w:rPr>
          <w:lang w:val="fr-FR"/>
        </w:rPr>
        <w:t xml:space="preserve"> prototype</w:t>
      </w:r>
      <w:r w:rsidR="002E3CA8" w:rsidRPr="0082445E">
        <w:rPr>
          <w:lang w:val="fr-FR"/>
        </w:rPr>
        <w:t xml:space="preserve"> jusqu’au</w:t>
      </w:r>
      <w:r w:rsidRPr="0082445E">
        <w:rPr>
          <w:lang w:val="fr-FR"/>
        </w:rPr>
        <w:t xml:space="preserve"> développement et la production.</w:t>
      </w:r>
    </w:p>
    <w:p w14:paraId="7A5078AF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7C32DD16" w14:textId="2263CCCE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lang w:val="fr-FR"/>
        </w:rPr>
        <w:t xml:space="preserve">VITA définit et développe les </w:t>
      </w:r>
      <w:r w:rsidR="0082445E" w:rsidRPr="0082445E">
        <w:rPr>
          <w:lang w:val="fr-FR"/>
        </w:rPr>
        <w:t>spécifications</w:t>
      </w:r>
      <w:r w:rsidR="00836BB5" w:rsidRPr="0082445E">
        <w:rPr>
          <w:lang w:val="fr-FR"/>
        </w:rPr>
        <w:t xml:space="preserve"> clés</w:t>
      </w:r>
      <w:r w:rsidRPr="0082445E">
        <w:rPr>
          <w:lang w:val="fr-FR"/>
        </w:rPr>
        <w:t xml:space="preserve"> des bus informatiques, des cartes et des systèmes, y compris </w:t>
      </w:r>
      <w:r w:rsidR="00836BB5" w:rsidRPr="0082445E">
        <w:rPr>
          <w:lang w:val="fr-FR"/>
        </w:rPr>
        <w:t xml:space="preserve">le </w:t>
      </w:r>
      <w:proofErr w:type="spellStart"/>
      <w:r w:rsidRPr="0082445E">
        <w:rPr>
          <w:lang w:val="fr-FR"/>
        </w:rPr>
        <w:t>VMEbus</w:t>
      </w:r>
      <w:proofErr w:type="spellEnd"/>
      <w:r w:rsidRPr="0082445E">
        <w:rPr>
          <w:lang w:val="fr-FR"/>
        </w:rPr>
        <w:t xml:space="preserve">, PCI Mezzanine </w:t>
      </w:r>
      <w:proofErr w:type="spellStart"/>
      <w:r w:rsidRPr="0082445E">
        <w:rPr>
          <w:lang w:val="fr-FR"/>
        </w:rPr>
        <w:t>Card</w:t>
      </w:r>
      <w:proofErr w:type="spellEnd"/>
      <w:r w:rsidRPr="0082445E">
        <w:rPr>
          <w:lang w:val="fr-FR"/>
        </w:rPr>
        <w:t xml:space="preserve"> (PMC), VXS, VPX, VNX+, FMC, FMC+, QMC™ et bien d'autres.  Les </w:t>
      </w:r>
      <w:r w:rsidR="0082445E" w:rsidRPr="0082445E">
        <w:rPr>
          <w:lang w:val="fr-FR"/>
        </w:rPr>
        <w:t>systèmes</w:t>
      </w:r>
      <w:r w:rsidR="002E3CA8" w:rsidRPr="0082445E">
        <w:rPr>
          <w:lang w:val="fr-FR"/>
        </w:rPr>
        <w:t xml:space="preserve"> allant </w:t>
      </w:r>
      <w:r w:rsidRPr="0082445E">
        <w:rPr>
          <w:lang w:val="fr-FR"/>
        </w:rPr>
        <w:t>du contrôle de lancements spatiaux aux systèmes de défense, en passant par l'imagerie médicale et l</w:t>
      </w:r>
      <w:r w:rsidR="002E3CA8" w:rsidRPr="0082445E">
        <w:rPr>
          <w:lang w:val="fr-FR"/>
        </w:rPr>
        <w:t>a fabrication</w:t>
      </w:r>
      <w:r w:rsidRPr="0082445E">
        <w:rPr>
          <w:lang w:val="fr-FR"/>
        </w:rPr>
        <w:t xml:space="preserve"> de semi-conducteurs, dépendent de produits basés sur </w:t>
      </w:r>
      <w:r w:rsidR="002E3CA8" w:rsidRPr="0082445E">
        <w:rPr>
          <w:lang w:val="fr-FR"/>
        </w:rPr>
        <w:t xml:space="preserve">les technologies </w:t>
      </w:r>
      <w:r w:rsidRPr="0082445E">
        <w:rPr>
          <w:lang w:val="fr-FR"/>
        </w:rPr>
        <w:t>VITA™.</w:t>
      </w:r>
    </w:p>
    <w:p w14:paraId="46589D96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50A2626D" w14:textId="53A9E392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lang w:val="fr-FR"/>
        </w:rPr>
        <w:t xml:space="preserve">La carte mezzanine FPGA (FMC) a été développée et ratifiée par un consortium de fournisseurs de FPGA et </w:t>
      </w:r>
      <w:r w:rsidR="00836BB5" w:rsidRPr="0082445E">
        <w:rPr>
          <w:lang w:val="fr-FR"/>
        </w:rPr>
        <w:t xml:space="preserve">de </w:t>
      </w:r>
      <w:r w:rsidR="0082445E" w:rsidRPr="0082445E">
        <w:rPr>
          <w:lang w:val="fr-FR"/>
        </w:rPr>
        <w:t>membres</w:t>
      </w:r>
      <w:r w:rsidR="00836BB5" w:rsidRPr="0082445E">
        <w:rPr>
          <w:lang w:val="fr-FR"/>
        </w:rPr>
        <w:t xml:space="preserve"> </w:t>
      </w:r>
      <w:r w:rsidRPr="0082445E">
        <w:rPr>
          <w:lang w:val="fr-FR"/>
        </w:rPr>
        <w:t xml:space="preserve">utilisateurs finaux du groupe de travail VITA™ 57. FMC™ et FMC+ ™ sont des normes ANSI qui définissent une interface d'extension électromécanique compacte pour une carte fille </w:t>
      </w:r>
      <w:r w:rsidR="00836BB5" w:rsidRPr="0082445E">
        <w:rPr>
          <w:lang w:val="fr-FR"/>
        </w:rPr>
        <w:t>connectée à</w:t>
      </w:r>
      <w:r w:rsidRPr="0082445E">
        <w:rPr>
          <w:lang w:val="fr-FR"/>
        </w:rPr>
        <w:t xml:space="preserve"> une carte de base FPGA ou tout autre </w:t>
      </w:r>
      <w:r w:rsidR="00836BB5" w:rsidRPr="0082445E">
        <w:rPr>
          <w:lang w:val="fr-FR"/>
        </w:rPr>
        <w:t>composant</w:t>
      </w:r>
      <w:r w:rsidRPr="0082445E">
        <w:rPr>
          <w:lang w:val="fr-FR"/>
        </w:rPr>
        <w:t xml:space="preserve"> </w:t>
      </w:r>
      <w:r w:rsidR="00836BB5" w:rsidRPr="0082445E">
        <w:rPr>
          <w:lang w:val="fr-FR"/>
        </w:rPr>
        <w:t>avec des</w:t>
      </w:r>
      <w:r w:rsidRPr="0082445E">
        <w:rPr>
          <w:lang w:val="fr-FR"/>
        </w:rPr>
        <w:t xml:space="preserve"> capacité</w:t>
      </w:r>
      <w:r w:rsidR="00836BB5" w:rsidRPr="0082445E">
        <w:rPr>
          <w:lang w:val="fr-FR"/>
        </w:rPr>
        <w:t>s</w:t>
      </w:r>
      <w:r w:rsidRPr="0082445E">
        <w:rPr>
          <w:lang w:val="fr-FR"/>
        </w:rPr>
        <w:t xml:space="preserve"> d'E/S reconfigurable</w:t>
      </w:r>
      <w:r w:rsidR="00836BB5" w:rsidRPr="0082445E">
        <w:rPr>
          <w:lang w:val="fr-FR"/>
        </w:rPr>
        <w:t>s</w:t>
      </w:r>
      <w:r w:rsidRPr="0082445E">
        <w:rPr>
          <w:lang w:val="fr-FR"/>
        </w:rPr>
        <w:t>.</w:t>
      </w:r>
    </w:p>
    <w:p w14:paraId="00A6CEC3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1A56B62E" w14:textId="6BFEF671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lang w:val="fr-FR"/>
        </w:rPr>
        <w:t xml:space="preserve">Les kits d'évaluation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 VITA 57.1 FMC comprennent la carte d'</w:t>
      </w:r>
      <w:hyperlink r:id="rId4" w:history="1">
        <w:r w:rsidRPr="0082445E">
          <w:rPr>
            <w:rStyle w:val="Hyperlink"/>
            <w:lang w:val="fr-FR"/>
          </w:rPr>
          <w:t>extension FMC</w:t>
        </w:r>
      </w:hyperlink>
      <w:r w:rsidRPr="0082445E">
        <w:rPr>
          <w:lang w:val="fr-FR"/>
        </w:rPr>
        <w:t xml:space="preserve"> </w:t>
      </w:r>
      <w:r w:rsidR="00836BB5" w:rsidRPr="0082445E">
        <w:rPr>
          <w:lang w:val="fr-FR"/>
        </w:rPr>
        <w:t xml:space="preserve">(FMC </w:t>
      </w:r>
      <w:proofErr w:type="spellStart"/>
      <w:r w:rsidR="00836BB5" w:rsidRPr="0082445E">
        <w:rPr>
          <w:lang w:val="fr-FR"/>
        </w:rPr>
        <w:t>Extender</w:t>
      </w:r>
      <w:proofErr w:type="spellEnd"/>
      <w:r w:rsidR="00836BB5" w:rsidRPr="0082445E">
        <w:rPr>
          <w:lang w:val="fr-FR"/>
        </w:rPr>
        <w:t xml:space="preserve"> </w:t>
      </w:r>
      <w:proofErr w:type="spellStart"/>
      <w:r w:rsidR="00836BB5" w:rsidRPr="0082445E">
        <w:rPr>
          <w:lang w:val="fr-FR"/>
        </w:rPr>
        <w:t>Card</w:t>
      </w:r>
      <w:proofErr w:type="spellEnd"/>
      <w:r w:rsidR="00836BB5" w:rsidRPr="0082445E">
        <w:rPr>
          <w:lang w:val="fr-FR"/>
        </w:rPr>
        <w:t xml:space="preserve">) </w:t>
      </w:r>
      <w:r w:rsidRPr="0082445E">
        <w:rPr>
          <w:lang w:val="fr-FR"/>
        </w:rPr>
        <w:t xml:space="preserve">et le </w:t>
      </w:r>
      <w:hyperlink r:id="rId5" w:history="1">
        <w:r w:rsidRPr="0082445E">
          <w:rPr>
            <w:rStyle w:val="Hyperlink"/>
            <w:lang w:val="fr-FR"/>
          </w:rPr>
          <w:t xml:space="preserve">kit de développement </w:t>
        </w:r>
        <w:proofErr w:type="spellStart"/>
        <w:r w:rsidRPr="0082445E">
          <w:rPr>
            <w:rStyle w:val="Hyperlink"/>
            <w:lang w:val="fr-FR"/>
          </w:rPr>
          <w:t>FireFly</w:t>
        </w:r>
        <w:proofErr w:type="spellEnd"/>
        <w:r w:rsidRPr="0082445E">
          <w:rPr>
            <w:rStyle w:val="Hyperlink"/>
            <w:lang w:val="fr-FR"/>
          </w:rPr>
          <w:t>™ FMC 14 Gbit/s</w:t>
        </w:r>
      </w:hyperlink>
      <w:r w:rsidRPr="0082445E">
        <w:rPr>
          <w:lang w:val="fr-FR"/>
        </w:rPr>
        <w:t xml:space="preserve">. Les kits d'évaluation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 VITA 57.4 FMC+ comprennent la </w:t>
      </w:r>
      <w:hyperlink r:id="rId6" w:history="1">
        <w:r w:rsidRPr="0082445E">
          <w:rPr>
            <w:rStyle w:val="Hyperlink"/>
            <w:lang w:val="fr-FR"/>
          </w:rPr>
          <w:t>carte d'extension FMC</w:t>
        </w:r>
      </w:hyperlink>
      <w:r w:rsidRPr="0082445E">
        <w:rPr>
          <w:lang w:val="fr-FR"/>
        </w:rPr>
        <w:t xml:space="preserve">, la </w:t>
      </w:r>
      <w:hyperlink r:id="rId7" w:history="1">
        <w:r w:rsidRPr="0082445E">
          <w:rPr>
            <w:rStyle w:val="Hyperlink"/>
            <w:lang w:val="fr-FR"/>
          </w:rPr>
          <w:t xml:space="preserve">carte </w:t>
        </w:r>
        <w:r w:rsidR="00B170F8" w:rsidRPr="0082445E">
          <w:rPr>
            <w:rStyle w:val="Hyperlink"/>
            <w:lang w:val="fr-FR"/>
          </w:rPr>
          <w:t xml:space="preserve">Loopback </w:t>
        </w:r>
        <w:proofErr w:type="spellStart"/>
        <w:r w:rsidR="00B170F8" w:rsidRPr="0082445E">
          <w:rPr>
            <w:rStyle w:val="Hyperlink"/>
            <w:lang w:val="fr-FR"/>
          </w:rPr>
          <w:t>Card</w:t>
        </w:r>
        <w:proofErr w:type="spellEnd"/>
        <w:r w:rsidRPr="0082445E">
          <w:rPr>
            <w:rStyle w:val="Hyperlink"/>
            <w:lang w:val="fr-FR"/>
          </w:rPr>
          <w:t xml:space="preserve"> FMC+ HSPC</w:t>
        </w:r>
      </w:hyperlink>
      <w:r w:rsidRPr="0082445E">
        <w:rPr>
          <w:lang w:val="fr-FR"/>
        </w:rPr>
        <w:t xml:space="preserve">, la </w:t>
      </w:r>
      <w:hyperlink r:id="rId8" w:history="1">
        <w:r w:rsidRPr="0082445E">
          <w:rPr>
            <w:rStyle w:val="Hyperlink"/>
            <w:lang w:val="fr-FR"/>
          </w:rPr>
          <w:t xml:space="preserve">carte </w:t>
        </w:r>
        <w:r w:rsidR="00B170F8" w:rsidRPr="0082445E">
          <w:rPr>
            <w:rStyle w:val="Hyperlink"/>
            <w:lang w:val="fr-FR"/>
          </w:rPr>
          <w:t xml:space="preserve">Loopback </w:t>
        </w:r>
        <w:proofErr w:type="spellStart"/>
        <w:r w:rsidR="00B170F8" w:rsidRPr="0082445E">
          <w:rPr>
            <w:rStyle w:val="Hyperlink"/>
            <w:lang w:val="fr-FR"/>
          </w:rPr>
          <w:t>Card</w:t>
        </w:r>
        <w:proofErr w:type="spellEnd"/>
        <w:r w:rsidRPr="0082445E">
          <w:rPr>
            <w:rStyle w:val="Hyperlink"/>
            <w:lang w:val="fr-FR"/>
          </w:rPr>
          <w:t xml:space="preserve"> FMC+ HSPC/</w:t>
        </w:r>
        <w:proofErr w:type="spellStart"/>
        <w:r w:rsidRPr="0082445E">
          <w:rPr>
            <w:rStyle w:val="Hyperlink"/>
            <w:lang w:val="fr-FR"/>
          </w:rPr>
          <w:t>HSPCe</w:t>
        </w:r>
        <w:proofErr w:type="spellEnd"/>
      </w:hyperlink>
      <w:r w:rsidRPr="0082445E">
        <w:rPr>
          <w:lang w:val="fr-FR"/>
        </w:rPr>
        <w:t xml:space="preserve"> et le </w:t>
      </w:r>
      <w:hyperlink r:id="rId9" w:history="1">
        <w:r w:rsidRPr="0082445E">
          <w:rPr>
            <w:rStyle w:val="Hyperlink"/>
            <w:lang w:val="fr-FR"/>
          </w:rPr>
          <w:t xml:space="preserve">kit de développement </w:t>
        </w:r>
        <w:proofErr w:type="spellStart"/>
        <w:r w:rsidRPr="0082445E">
          <w:rPr>
            <w:rStyle w:val="Hyperlink"/>
            <w:lang w:val="fr-FR"/>
          </w:rPr>
          <w:t>FireFly</w:t>
        </w:r>
        <w:proofErr w:type="spellEnd"/>
        <w:r w:rsidRPr="0082445E">
          <w:rPr>
            <w:rStyle w:val="Hyperlink"/>
            <w:lang w:val="fr-FR"/>
          </w:rPr>
          <w:t xml:space="preserve"> FMC+ 25/28 Gbit/s</w:t>
        </w:r>
      </w:hyperlink>
      <w:r w:rsidRPr="0082445E">
        <w:rPr>
          <w:lang w:val="fr-FR"/>
        </w:rPr>
        <w:t>.</w:t>
      </w:r>
    </w:p>
    <w:p w14:paraId="0B97C40E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5848F4AF" w14:textId="7EFE5F1B" w:rsidR="001452CC" w:rsidRPr="0082445E" w:rsidRDefault="002B4E01" w:rsidP="001452CC">
      <w:pPr>
        <w:spacing w:after="0" w:line="240" w:lineRule="auto"/>
        <w:rPr>
          <w:b/>
          <w:bCs/>
          <w:lang w:val="fr-FR"/>
        </w:rPr>
      </w:pPr>
      <w:r>
        <w:rPr>
          <w:b/>
          <w:bCs/>
          <w:lang w:val="fr-FR"/>
        </w:rPr>
        <w:t>S</w:t>
      </w:r>
      <w:r w:rsidR="001452CC" w:rsidRPr="0082445E">
        <w:rPr>
          <w:b/>
          <w:bCs/>
          <w:lang w:val="fr-FR"/>
        </w:rPr>
        <w:t>olutions de connecteurs robustes et fiables</w:t>
      </w:r>
    </w:p>
    <w:p w14:paraId="01DFCA7D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0167BE3C" w14:textId="4CA06055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lang w:val="fr-FR"/>
        </w:rPr>
        <w:t xml:space="preserve">Les solutions de connecteurs carte-à-carte </w:t>
      </w:r>
      <w:r w:rsidR="002E3CA8" w:rsidRPr="0082445E">
        <w:rPr>
          <w:lang w:val="fr-FR"/>
        </w:rPr>
        <w:t xml:space="preserve">de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 sont à la fois standard et spécifiques à l'application, répondant aux exigences strictes de qualité, de production et de conformité des concepteurs pour les </w:t>
      </w:r>
      <w:r w:rsidR="00821B27" w:rsidRPr="0082445E">
        <w:rPr>
          <w:lang w:val="fr-FR"/>
        </w:rPr>
        <w:t>projets</w:t>
      </w:r>
      <w:r w:rsidRPr="0082445E">
        <w:rPr>
          <w:lang w:val="fr-FR"/>
        </w:rPr>
        <w:t xml:space="preserve"> militaires et aérospatia</w:t>
      </w:r>
      <w:r w:rsidR="00821B27" w:rsidRPr="0082445E">
        <w:rPr>
          <w:lang w:val="fr-FR"/>
        </w:rPr>
        <w:t>ux</w:t>
      </w:r>
      <w:r w:rsidRPr="0082445E">
        <w:rPr>
          <w:lang w:val="fr-FR"/>
        </w:rPr>
        <w:t xml:space="preserve">. Une grande partie de la </w:t>
      </w:r>
      <w:r w:rsidR="00821B27" w:rsidRPr="0082445E">
        <w:rPr>
          <w:lang w:val="fr-FR"/>
        </w:rPr>
        <w:t>large</w:t>
      </w:r>
      <w:r w:rsidRPr="0082445E">
        <w:rPr>
          <w:lang w:val="fr-FR"/>
        </w:rPr>
        <w:t xml:space="preserve"> gamme de produits d'interconnexion robustes et à haut débit de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 est idéale pour les environnements et les systèmes </w:t>
      </w:r>
      <w:r w:rsidR="00821B27" w:rsidRPr="0082445E">
        <w:rPr>
          <w:lang w:val="fr-FR"/>
        </w:rPr>
        <w:t xml:space="preserve">conformes aux </w:t>
      </w:r>
      <w:r w:rsidR="0082445E" w:rsidRPr="0082445E">
        <w:rPr>
          <w:lang w:val="fr-FR"/>
        </w:rPr>
        <w:t>normes</w:t>
      </w:r>
      <w:r w:rsidR="00821B27" w:rsidRPr="0082445E">
        <w:rPr>
          <w:lang w:val="fr-FR"/>
        </w:rPr>
        <w:t xml:space="preserve"> militaires </w:t>
      </w:r>
      <w:r w:rsidRPr="0082445E">
        <w:rPr>
          <w:lang w:val="fr-FR"/>
        </w:rPr>
        <w:t xml:space="preserve">Mil </w:t>
      </w:r>
      <w:proofErr w:type="spellStart"/>
      <w:r w:rsidRPr="0082445E">
        <w:rPr>
          <w:lang w:val="fr-FR"/>
        </w:rPr>
        <w:t>Spec</w:t>
      </w:r>
      <w:proofErr w:type="spellEnd"/>
      <w:r w:rsidRPr="0082445E">
        <w:rPr>
          <w:lang w:val="fr-FR"/>
        </w:rPr>
        <w:t xml:space="preserve">, </w:t>
      </w:r>
      <w:r w:rsidR="00821B27" w:rsidRPr="0082445E">
        <w:rPr>
          <w:lang w:val="fr-FR"/>
        </w:rPr>
        <w:t>y compris</w:t>
      </w:r>
      <w:r w:rsidRPr="0082445E">
        <w:rPr>
          <w:lang w:val="fr-FR"/>
        </w:rPr>
        <w:t xml:space="preserve"> MIL-STD-810, MIL-STD-810G, MIL-STD-1344, MIL-PRF-38534, MIL-DTL-55302 et les missions de classe D de la NASA.</w:t>
      </w:r>
    </w:p>
    <w:p w14:paraId="03F9A658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1B6F3E54" w14:textId="2D3B88D2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lang w:val="fr-FR"/>
        </w:rPr>
        <w:t xml:space="preserve">Les produits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 sont testés selon</w:t>
      </w:r>
      <w:r w:rsidR="008D5A94" w:rsidRPr="0082445E">
        <w:rPr>
          <w:lang w:val="fr-FR"/>
        </w:rPr>
        <w:t>,</w:t>
      </w:r>
      <w:r w:rsidRPr="0082445E">
        <w:rPr>
          <w:lang w:val="fr-FR"/>
        </w:rPr>
        <w:t xml:space="preserve"> ou au-delà</w:t>
      </w:r>
      <w:r w:rsidR="008D5A94" w:rsidRPr="0082445E">
        <w:rPr>
          <w:lang w:val="fr-FR"/>
        </w:rPr>
        <w:t>,</w:t>
      </w:r>
      <w:r w:rsidRPr="0082445E">
        <w:rPr>
          <w:lang w:val="fr-FR"/>
        </w:rPr>
        <w:t xml:space="preserve"> des normes de l'industrie.  Cela </w:t>
      </w:r>
      <w:r w:rsidR="008D5A94" w:rsidRPr="0082445E">
        <w:rPr>
          <w:lang w:val="fr-FR"/>
        </w:rPr>
        <w:t>inclut un échantillonnage par lot</w:t>
      </w:r>
      <w:r w:rsidRPr="0082445E">
        <w:rPr>
          <w:lang w:val="fr-FR"/>
        </w:rPr>
        <w:t xml:space="preserve"> selon la norme EIA-364, qui respecte ou dépasse la norme MIL-DTL-55302.</w:t>
      </w:r>
    </w:p>
    <w:p w14:paraId="15B6E45B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246339D2" w14:textId="78450414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lang w:val="fr-FR"/>
        </w:rPr>
        <w:t xml:space="preserve">Les tests </w:t>
      </w:r>
      <w:proofErr w:type="spellStart"/>
      <w:r w:rsidRPr="0082445E">
        <w:rPr>
          <w:lang w:val="fr-FR"/>
        </w:rPr>
        <w:t>S</w:t>
      </w:r>
      <w:r w:rsidR="008D5A94" w:rsidRPr="0082445E">
        <w:rPr>
          <w:lang w:val="fr-FR"/>
        </w:rPr>
        <w:t>amtec</w:t>
      </w:r>
      <w:proofErr w:type="spellEnd"/>
      <w:r w:rsidRPr="0082445E">
        <w:rPr>
          <w:lang w:val="fr-FR"/>
        </w:rPr>
        <w:t xml:space="preserve"> pour environnements sévères (SET) comprennent les tests standard DQT (Design Qualification </w:t>
      </w:r>
      <w:proofErr w:type="spellStart"/>
      <w:r w:rsidRPr="0082445E">
        <w:rPr>
          <w:lang w:val="fr-FR"/>
        </w:rPr>
        <w:t>Testing</w:t>
      </w:r>
      <w:proofErr w:type="spellEnd"/>
      <w:r w:rsidRPr="0082445E">
        <w:rPr>
          <w:lang w:val="fr-FR"/>
        </w:rPr>
        <w:t xml:space="preserve">) et E.L.P. ™ (Extended Life Product™), ainsi que des tests supplémentaires pour les systèmes d'interconnexion </w:t>
      </w:r>
      <w:r w:rsidR="00041471" w:rsidRPr="0082445E">
        <w:rPr>
          <w:lang w:val="fr-FR"/>
        </w:rPr>
        <w:t>destinés</w:t>
      </w:r>
      <w:r w:rsidRPr="0082445E">
        <w:rPr>
          <w:lang w:val="fr-FR"/>
        </w:rPr>
        <w:t xml:space="preserve"> </w:t>
      </w:r>
      <w:r w:rsidR="00041471" w:rsidRPr="0082445E">
        <w:rPr>
          <w:lang w:val="fr-FR"/>
        </w:rPr>
        <w:t xml:space="preserve">à </w:t>
      </w:r>
      <w:r w:rsidRPr="0082445E">
        <w:rPr>
          <w:lang w:val="fr-FR"/>
        </w:rPr>
        <w:t>des applications ou environnements plus extrêmes/difficiles.</w:t>
      </w:r>
    </w:p>
    <w:p w14:paraId="7132C6D1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440242C0" w14:textId="77777777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b/>
          <w:bCs/>
          <w:lang w:val="fr-FR"/>
        </w:rPr>
        <w:t xml:space="preserve">À propos de </w:t>
      </w:r>
      <w:proofErr w:type="spellStart"/>
      <w:r w:rsidRPr="0082445E">
        <w:rPr>
          <w:b/>
          <w:bCs/>
          <w:lang w:val="fr-FR"/>
        </w:rPr>
        <w:t>Samtec</w:t>
      </w:r>
      <w:proofErr w:type="spellEnd"/>
      <w:r w:rsidRPr="0082445E">
        <w:rPr>
          <w:b/>
          <w:bCs/>
          <w:lang w:val="fr-FR"/>
        </w:rPr>
        <w:t>, Inc.</w:t>
      </w:r>
    </w:p>
    <w:p w14:paraId="25C79F49" w14:textId="77777777" w:rsidR="001452CC" w:rsidRPr="0082445E" w:rsidRDefault="001452CC" w:rsidP="001452CC">
      <w:pPr>
        <w:spacing w:after="0" w:line="240" w:lineRule="auto"/>
        <w:rPr>
          <w:lang w:val="fr-FR"/>
        </w:rPr>
      </w:pPr>
    </w:p>
    <w:p w14:paraId="76367DB2" w14:textId="2164B5DE" w:rsidR="001452CC" w:rsidRPr="0082445E" w:rsidRDefault="001452CC" w:rsidP="001452CC">
      <w:pPr>
        <w:spacing w:after="0" w:line="240" w:lineRule="auto"/>
        <w:rPr>
          <w:lang w:val="fr-FR"/>
        </w:rPr>
      </w:pPr>
      <w:r w:rsidRPr="0082445E">
        <w:rPr>
          <w:lang w:val="fr-FR"/>
        </w:rPr>
        <w:t xml:space="preserve">Fondée en 1976,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 est un fabricant mondial privé </w:t>
      </w:r>
      <w:r w:rsidR="00B26BB3" w:rsidRPr="0082445E">
        <w:rPr>
          <w:lang w:val="fr-FR"/>
        </w:rPr>
        <w:t>pesant plus</w:t>
      </w:r>
      <w:r w:rsidRPr="0082445E">
        <w:rPr>
          <w:lang w:val="fr-FR"/>
        </w:rPr>
        <w:t xml:space="preserve"> de 1 milliard de dollars qui propose une large gamme de solutions d'interconnexion électronique.  Avec </w:t>
      </w:r>
      <w:r w:rsidR="00B26BB3" w:rsidRPr="0082445E">
        <w:rPr>
          <w:lang w:val="fr-FR"/>
        </w:rPr>
        <w:t xml:space="preserve">plus de </w:t>
      </w:r>
      <w:r w:rsidRPr="0082445E">
        <w:rPr>
          <w:lang w:val="fr-FR"/>
        </w:rPr>
        <w:t xml:space="preserve">40 </w:t>
      </w:r>
      <w:r w:rsidR="00B26BB3" w:rsidRPr="0082445E">
        <w:rPr>
          <w:lang w:val="fr-FR"/>
        </w:rPr>
        <w:t>implantations</w:t>
      </w:r>
      <w:r w:rsidRPr="0082445E">
        <w:rPr>
          <w:lang w:val="fr-FR"/>
        </w:rPr>
        <w:t xml:space="preserve"> internationa</w:t>
      </w:r>
      <w:r w:rsidR="00B26BB3" w:rsidRPr="0082445E">
        <w:rPr>
          <w:lang w:val="fr-FR"/>
        </w:rPr>
        <w:t>les</w:t>
      </w:r>
      <w:r w:rsidRPr="0082445E">
        <w:rPr>
          <w:lang w:val="fr-FR"/>
        </w:rPr>
        <w:t xml:space="preserve"> et des produits vendus dans plus de 125 pays, la présence mondiale de </w:t>
      </w:r>
      <w:proofErr w:type="spellStart"/>
      <w:r w:rsidRPr="0082445E">
        <w:rPr>
          <w:lang w:val="fr-FR"/>
        </w:rPr>
        <w:t>Samtec</w:t>
      </w:r>
      <w:proofErr w:type="spellEnd"/>
      <w:r w:rsidRPr="0082445E">
        <w:rPr>
          <w:lang w:val="fr-FR"/>
        </w:rPr>
        <w:t xml:space="preserve"> permet un service client inégalé. Pour plus d'informations, veuillez consulter le site : </w:t>
      </w:r>
      <w:hyperlink r:id="rId10" w:tgtFrame="_blank" w:history="1">
        <w:r w:rsidRPr="0082445E">
          <w:rPr>
            <w:rStyle w:val="Hyperlink"/>
            <w:lang w:val="fr-FR"/>
          </w:rPr>
          <w:t>http://www.samtec.com</w:t>
        </w:r>
      </w:hyperlink>
    </w:p>
    <w:p w14:paraId="1B164A35" w14:textId="22A5A93E" w:rsidR="00AD2223" w:rsidRDefault="00AD2223" w:rsidP="001452CC">
      <w:pPr>
        <w:spacing w:after="0" w:line="240" w:lineRule="auto"/>
      </w:pPr>
    </w:p>
    <w:sectPr w:rsidR="00AD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C"/>
    <w:rsid w:val="00041471"/>
    <w:rsid w:val="000D5E9A"/>
    <w:rsid w:val="001452CC"/>
    <w:rsid w:val="002600FD"/>
    <w:rsid w:val="002B4E01"/>
    <w:rsid w:val="002B5E80"/>
    <w:rsid w:val="002E3CA8"/>
    <w:rsid w:val="00381073"/>
    <w:rsid w:val="003F34B7"/>
    <w:rsid w:val="003F483C"/>
    <w:rsid w:val="00424783"/>
    <w:rsid w:val="00615EAF"/>
    <w:rsid w:val="00821B27"/>
    <w:rsid w:val="0082445E"/>
    <w:rsid w:val="00836BB5"/>
    <w:rsid w:val="008D5A94"/>
    <w:rsid w:val="00AD2223"/>
    <w:rsid w:val="00B170F8"/>
    <w:rsid w:val="00B26BB3"/>
    <w:rsid w:val="00E65CAC"/>
    <w:rsid w:val="00F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7D292A"/>
  <w15:chartTrackingRefBased/>
  <w15:docId w15:val="{C0D82274-2752-4E84-9800-10FB9F7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2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52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2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600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amtec.com%2Fkits%2Foptics-fpga%2Fhspce-fmcp%2F&amp;data=05%7C02%7CDanny.Boesing%40samtec.com%7Cc512088dc91149cb099008ddc9282738%7C9943a8162cec4883855e09a8c36108af%7C0%7C0%7C638887896496272961%7CUnknown%7CTWFpbGZsb3d8eyJFbXB0eU1hcGkiOnRydWUsIlYiOiIwLjAuMDAwMCIsIlAiOiJXaW4zMiIsIkFOIjoiTWFpbCIsIldUIjoyfQ%3D%3D%7C0%7C%7C%7C&amp;sdata=mhZ0tUJJnuIq4IxvOHllow3JpTc9kIT7wclyoepiYi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samtec.com%2Fkits%2Foptics-fpga%2Fhspc-fmcp%2F&amp;data=05%7C02%7CDanny.Boesing%40samtec.com%7Cc512088dc91149cb099008ddc9282738%7C9943a8162cec4883855e09a8c36108af%7C0%7C0%7C638887896496247623%7CUnknown%7CTWFpbGZsb3d8eyJFbXB0eU1hcGkiOnRydWUsIlYiOiIwLjAuMDAwMCIsIlAiOiJXaW4zMiIsIkFOIjoiTWFpbCIsIldUIjoyfQ%3D%3D%7C0%7C%7C%7C&amp;sdata=vrTnSMcYd726PvgyEBZHF8bs2kdY2G0hzi8nWG3ChXI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224829%7CUnknown%7CTWFpbGZsb3d8eyJFbXB0eU1hcGkiOnRydWUsIlYiOiIwLjAuMDAwMCIsIlAiOiJXaW4zMiIsIkFOIjoiTWFpbCIsIldUIjoyfQ%3D%3D%7C0%7C%7C%7C&amp;sdata=Bzj8jUvqayueNDZQITyp02G3muUk0Cwa4IJ7UWGy32c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samtec.com%2Fkits%2Foptics-fpga%2F14g-firefly-fmc%2F&amp;data=05%7C02%7CDanny.Boesing%40samtec.com%7Cc512088dc91149cb099008ddc9282738%7C9943a8162cec4883855e09a8c36108af%7C0%7C0%7C638887896496203892%7CUnknown%7CTWFpbGZsb3d8eyJFbXB0eU1hcGkiOnRydWUsIlYiOiIwLjAuMDAwMCIsIlAiOiJXaW4zMiIsIkFOIjoiTWFpbCIsIldUIjoyfQ%3D%3D%7C0%7C%7C%7C&amp;sdata=6DcaDUsIuREfMdZvA5Ju0jQVXb%2BfFcy6PaHyIYF9uu4%3D&amp;reserved=0" TargetMode="External"/><Relationship Id="rId10" Type="http://schemas.openxmlformats.org/officeDocument/2006/relationships/hyperlink" Target="https://nam10.safelinks.protection.outlook.com/?url=http%3A%2F%2Fwww.samtec.com%2F&amp;data=05%7C02%7CDanny.Boesing%40samtec.com%7Cc512088dc91149cb099008ddc9282738%7C9943a8162cec4883855e09a8c36108af%7C0%7C0%7C638887896496365792%7CUnknown%7CTWFpbGZsb3d8eyJFbXB0eU1hcGkiOnRydWUsIlYiOiIwLjAuMDAwMCIsIlAiOiJXaW4zMiIsIkFOIjoiTWFpbCIsIldUIjoyfQ%3D%3D%7C0%7C%7C%7C&amp;sdata=mLKbczbug%2B%2B0j0j3mi%2BMbKU4Bm7ac68LtjThKFWIAPI%3D&amp;reserved=0" TargetMode="External"/><Relationship Id="rId4" Type="http://schemas.openxmlformats.org/officeDocument/2006/relationships/hyperlink" Target="https://nam10.safelinks.protection.outlook.com/?url=https%3A%2F%2Fwww.samtec.com%2Fkits%2Foptics-fpga%2Ffmc-extender%2F&amp;data=05%7C02%7CDanny.Boesing%40samtec.com%7Cc512088dc91149cb099008ddc9282738%7C9943a8162cec4883855e09a8c36108af%7C0%7C0%7C638887896496176007%7CUnknown%7CTWFpbGZsb3d8eyJFbXB0eU1hcGkiOnRydWUsIlYiOiIwLjAuMDAwMCIsIlAiOiJXaW4zMiIsIkFOIjoiTWFpbCIsIldUIjoyfQ%3D%3D%7C0%7C%7C%7C&amp;sdata=0CAIaJXPGGnFpJeLfY7eGCp5R036GtfY6qyfAQ%2BIb%2FY%3D&amp;reserved=0" TargetMode="External"/><Relationship Id="rId9" Type="http://schemas.openxmlformats.org/officeDocument/2006/relationships/hyperlink" Target="https://nam10.safelinks.protection.outlook.com/?url=https%3A%2F%2Fwww.samtec.com%2Fkits%2Foptics-fpga%2F25g-28g-firefly-fmcp%2F&amp;data=05%7C02%7CDanny.Boesing%40samtec.com%7Cc512088dc91149cb099008ddc9282738%7C9943a8162cec4883855e09a8c36108af%7C0%7C0%7C638887896496296209%7CUnknown%7CTWFpbGZsb3d8eyJFbXB0eU1hcGkiOnRydWUsIlYiOiIwLjAuMDAwMCIsIlAiOiJXaW4zMiIsIkFOIjoiTWFpbCIsIldUIjoyfQ%3D%3D%7C0%7C%7C%7C&amp;sdata=LP7ANi2JUBJQoW2wgjvhi%2FbxGwSZKoi2kARxrLBDGH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Boesing</dc:creator>
  <cp:keywords/>
  <dc:description/>
  <cp:lastModifiedBy>Gwenfair Rousselot-Jones</cp:lastModifiedBy>
  <cp:revision>2</cp:revision>
  <dcterms:created xsi:type="dcterms:W3CDTF">2025-07-25T08:09:00Z</dcterms:created>
  <dcterms:modified xsi:type="dcterms:W3CDTF">2025-07-25T08:09:00Z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b7f2420a-b67f-4abc-8edc-ee056808abc5</vt:lpwstr>
  </property>
</Properties>
</file>