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2E64" w14:textId="77777777" w:rsidR="00061FDC" w:rsidRDefault="00000000">
      <w:pPr>
        <w:spacing w:before="120"/>
        <w:rPr>
          <w:rFonts w:ascii="Arial" w:hAnsi="Arial" w:cs="Arial"/>
          <w:b/>
          <w:bCs/>
          <w:sz w:val="22"/>
          <w:rtl/>
          <w:lang w:val="en-GB"/>
        </w:rPr>
      </w:pPr>
      <w:r>
        <w:rPr>
          <w:rFonts w:ascii="Arial" w:hAnsi="Arial" w:cs="Arial" w:hint="cs"/>
          <w:b/>
          <w:bCs/>
          <w:sz w:val="22"/>
          <w:rtl/>
        </w:rPr>
        <w:t xml:space="preserve">חברת </w:t>
      </w:r>
      <w:r>
        <w:rPr>
          <w:rFonts w:ascii="Arial" w:hAnsi="Arial" w:cs="Arial"/>
          <w:b/>
          <w:bCs/>
          <w:sz w:val="22"/>
          <w:lang w:val="en-GB"/>
        </w:rPr>
        <w:t>Samtec</w:t>
      </w:r>
      <w:r>
        <w:rPr>
          <w:rFonts w:ascii="Arial" w:hAnsi="Arial" w:cs="Arial" w:hint="cs"/>
          <w:b/>
          <w:bCs/>
          <w:sz w:val="22"/>
          <w:rtl/>
          <w:lang w:val="en-GB"/>
        </w:rPr>
        <w:t xml:space="preserve"> מרחיבה את היצע מוצרי הבדיקה בסביבה מחמירה</w:t>
      </w:r>
    </w:p>
    <w:p w14:paraId="40F69D2D" w14:textId="77777777" w:rsidR="00061FDC" w:rsidRDefault="00000000">
      <w:pPr>
        <w:spacing w:before="120"/>
        <w:rPr>
          <w:rFonts w:ascii="Arial" w:hAnsi="Arial" w:cs="Arial"/>
          <w:i/>
          <w:iCs/>
          <w:sz w:val="20"/>
          <w:szCs w:val="22"/>
          <w:rtl/>
          <w:lang w:val="en-GB"/>
        </w:rPr>
      </w:pPr>
      <w:r>
        <w:rPr>
          <w:rFonts w:ascii="Arial" w:hAnsi="Arial" w:cs="Arial" w:hint="cs"/>
          <w:i/>
          <w:iCs/>
          <w:sz w:val="20"/>
          <w:szCs w:val="22"/>
          <w:rtl/>
          <w:lang w:val="en-GB"/>
        </w:rPr>
        <w:t xml:space="preserve">חברת </w:t>
      </w:r>
      <w:r>
        <w:rPr>
          <w:rFonts w:ascii="Arial" w:hAnsi="Arial" w:cs="Arial"/>
          <w:i/>
          <w:iCs/>
          <w:sz w:val="20"/>
          <w:szCs w:val="22"/>
          <w:lang w:val="en-GB"/>
        </w:rPr>
        <w:t>Samtec</w:t>
      </w:r>
      <w:r>
        <w:rPr>
          <w:rFonts w:ascii="Arial" w:hAnsi="Arial" w:cs="Arial" w:hint="cs"/>
          <w:i/>
          <w:iCs/>
          <w:sz w:val="20"/>
          <w:szCs w:val="22"/>
          <w:rtl/>
          <w:lang w:val="en-GB"/>
        </w:rPr>
        <w:t xml:space="preserve"> הכריזה על הוספתם של שני קווי מוצר שעומדים בתקני איכות של בדיקות תנאי סביבה מחמירות או עולים עליהם.</w:t>
      </w:r>
    </w:p>
    <w:p w14:paraId="4FF8A216" w14:textId="77777777" w:rsidR="00061FDC" w:rsidRDefault="00000000">
      <w:pPr>
        <w:spacing w:before="120"/>
        <w:rPr>
          <w:rFonts w:ascii="Arial" w:hAnsi="Arial" w:cs="Arial"/>
          <w:sz w:val="20"/>
          <w:szCs w:val="22"/>
          <w:rtl/>
          <w:lang w:val="en-GB"/>
        </w:rPr>
      </w:pPr>
      <w:r>
        <w:rPr>
          <w:rFonts w:ascii="Arial" w:hAnsi="Arial" w:cs="Arial" w:hint="cs"/>
          <w:b/>
          <w:bCs/>
          <w:sz w:val="20"/>
          <w:szCs w:val="22"/>
          <w:rtl/>
          <w:lang w:val="en-GB"/>
        </w:rPr>
        <w:t>[ניו אלבני, אינדיאנה, ארה"ב]</w:t>
      </w:r>
      <w:r>
        <w:rPr>
          <w:rFonts w:ascii="Arial" w:hAnsi="Arial" w:cs="Arial" w:hint="cs"/>
          <w:sz w:val="20"/>
          <w:szCs w:val="22"/>
          <w:rtl/>
          <w:lang w:val="en-GB"/>
        </w:rPr>
        <w:t xml:space="preserve"> - חברת </w:t>
      </w:r>
      <w:r>
        <w:rPr>
          <w:rFonts w:ascii="Arial" w:hAnsi="Arial" w:cs="Arial"/>
          <w:sz w:val="20"/>
          <w:szCs w:val="22"/>
          <w:lang w:val="en-GB"/>
        </w:rPr>
        <w:t>Samtec</w:t>
      </w:r>
      <w:r>
        <w:rPr>
          <w:rFonts w:ascii="Arial" w:hAnsi="Arial" w:cs="Arial" w:hint="cs"/>
          <w:sz w:val="20"/>
          <w:szCs w:val="22"/>
          <w:rtl/>
          <w:lang w:val="en-GB"/>
        </w:rPr>
        <w:t>, המובילה בשירות בתעשיית המחברים, הכריזה על הוספתם של שני קווי מוצר שעומדים בתקני איכות של בדיקות תנאי סביבה מחמירות (</w:t>
      </w:r>
      <w:r>
        <w:rPr>
          <w:rFonts w:ascii="Arial" w:hAnsi="Arial" w:cs="Arial"/>
          <w:sz w:val="20"/>
          <w:szCs w:val="22"/>
          <w:lang w:val="en-GB"/>
        </w:rPr>
        <w:t>SET</w:t>
      </w:r>
      <w:r>
        <w:rPr>
          <w:rFonts w:ascii="Arial" w:hAnsi="Arial" w:cs="Arial" w:hint="cs"/>
          <w:sz w:val="20"/>
          <w:szCs w:val="22"/>
          <w:rtl/>
          <w:lang w:val="en-GB"/>
        </w:rPr>
        <w:t>) או עולים עליהם.</w:t>
      </w:r>
    </w:p>
    <w:p w14:paraId="106EFE90" w14:textId="48D0FD28" w:rsidR="00061FDC" w:rsidRDefault="00000000">
      <w:pPr>
        <w:spacing w:before="120"/>
        <w:rPr>
          <w:rFonts w:ascii="Arial" w:hAnsi="Arial" w:cs="Arial"/>
          <w:sz w:val="20"/>
          <w:szCs w:val="22"/>
          <w:rtl/>
          <w:lang w:val="en-GB"/>
        </w:rPr>
      </w:pPr>
      <w:r>
        <w:rPr>
          <w:rFonts w:ascii="Arial" w:hAnsi="Arial" w:cs="Arial" w:hint="cs"/>
          <w:sz w:val="20"/>
          <w:szCs w:val="22"/>
          <w:rtl/>
          <w:lang w:val="en-GB"/>
        </w:rPr>
        <w:t xml:space="preserve">התוספות האחרונות של בדיקות </w:t>
      </w:r>
      <w:r>
        <w:rPr>
          <w:rFonts w:ascii="Arial" w:hAnsi="Arial" w:cs="Arial"/>
          <w:sz w:val="20"/>
          <w:szCs w:val="22"/>
          <w:lang w:val="en-GB"/>
        </w:rPr>
        <w:t>SET</w:t>
      </w:r>
      <w:r>
        <w:rPr>
          <w:rFonts w:ascii="Arial" w:hAnsi="Arial" w:cs="Arial" w:hint="cs"/>
          <w:sz w:val="20"/>
          <w:szCs w:val="22"/>
          <w:rtl/>
          <w:lang w:val="en-GB"/>
        </w:rPr>
        <w:t xml:space="preserve"> הן למערכות של מכלולי כבלים מוקשחים ביותר לקלט/ פלט </w:t>
      </w:r>
      <w:r>
        <w:rPr>
          <w:rFonts w:ascii="Arial" w:hAnsi="Arial" w:cs="Arial"/>
          <w:sz w:val="20"/>
          <w:szCs w:val="22"/>
          <w:lang w:val="en-GB"/>
        </w:rPr>
        <w:t>URSA®</w:t>
      </w:r>
      <w:r>
        <w:rPr>
          <w:rFonts w:ascii="Arial" w:hAnsi="Arial" w:cs="Arial" w:hint="cs"/>
          <w:sz w:val="20"/>
          <w:szCs w:val="22"/>
          <w:rtl/>
          <w:lang w:val="en-GB"/>
        </w:rPr>
        <w:t xml:space="preserve"> ומערכות חיבור כבלים למעגלים של 1.27 מ"מ </w:t>
      </w:r>
      <w:r>
        <w:rPr>
          <w:rFonts w:ascii="Arial" w:hAnsi="Arial" w:cs="Arial"/>
          <w:sz w:val="20"/>
          <w:szCs w:val="22"/>
          <w:lang w:val="en-GB"/>
        </w:rPr>
        <w:t>Tiger Eye™</w:t>
      </w:r>
      <w:r w:rsidR="00F35818">
        <w:rPr>
          <w:rFonts w:ascii="Arial" w:hAnsi="Arial" w:cs="Arial"/>
          <w:sz w:val="20"/>
          <w:szCs w:val="22"/>
          <w:rtl/>
          <w:lang w:val="en-GB"/>
        </w:rPr>
        <w:t>.</w:t>
      </w:r>
    </w:p>
    <w:p w14:paraId="0D288241" w14:textId="77777777" w:rsidR="00061FDC" w:rsidRDefault="00000000">
      <w:pPr>
        <w:spacing w:before="120"/>
        <w:rPr>
          <w:rFonts w:ascii="Arial" w:hAnsi="Arial" w:cs="Arial"/>
          <w:sz w:val="20"/>
          <w:szCs w:val="22"/>
          <w:rtl/>
          <w:lang w:val="en-GB"/>
        </w:rPr>
      </w:pPr>
      <w:r>
        <w:rPr>
          <w:rFonts w:ascii="Arial" w:hAnsi="Arial" w:cs="Arial"/>
          <w:sz w:val="20"/>
          <w:szCs w:val="22"/>
          <w:lang w:val="en-GB"/>
        </w:rPr>
        <w:t>SET</w:t>
      </w:r>
      <w:r>
        <w:rPr>
          <w:rFonts w:ascii="Arial" w:hAnsi="Arial" w:cs="Arial" w:hint="cs"/>
          <w:sz w:val="20"/>
          <w:szCs w:val="22"/>
          <w:rtl/>
          <w:lang w:val="en-GB"/>
        </w:rPr>
        <w:t xml:space="preserve"> היא יוזמה של </w:t>
      </w:r>
      <w:r>
        <w:rPr>
          <w:rFonts w:ascii="Arial" w:hAnsi="Arial" w:cs="Arial"/>
          <w:sz w:val="20"/>
          <w:szCs w:val="22"/>
          <w:lang w:val="en-GB"/>
        </w:rPr>
        <w:t>Samtec</w:t>
      </w:r>
      <w:r>
        <w:rPr>
          <w:rFonts w:ascii="Arial" w:hAnsi="Arial" w:cs="Arial" w:hint="cs"/>
          <w:sz w:val="20"/>
          <w:szCs w:val="22"/>
          <w:rtl/>
          <w:lang w:val="en-GB"/>
        </w:rPr>
        <w:t xml:space="preserve"> לבדיקה של מוצרים מסוימים שהם מעבר לתקנים והמפרטים הסטנדרטיים של איכות ועמידות בתעשייה. בדיקות </w:t>
      </w:r>
      <w:r>
        <w:rPr>
          <w:rFonts w:ascii="Arial" w:hAnsi="Arial" w:cs="Arial"/>
          <w:sz w:val="20"/>
          <w:szCs w:val="22"/>
          <w:lang w:val="en-GB"/>
        </w:rPr>
        <w:t>SET</w:t>
      </w:r>
      <w:r>
        <w:rPr>
          <w:rFonts w:ascii="Arial" w:hAnsi="Arial" w:cs="Arial" w:hint="cs"/>
          <w:sz w:val="20"/>
          <w:szCs w:val="22"/>
          <w:rtl/>
          <w:lang w:val="en-GB"/>
        </w:rPr>
        <w:t>, המונעות מתוך דרישה לחיבורים פנימיים תקניים בעלי תפקוד גבוה, הוכחו כבעלות יתרון מבחינת הוודאות באספקת ביצועים, לא רק עבור תחומי התעשייה והיישומים בתחום הצבאי והאווירי, אלא גם עבור יישומים של כלי רכב, יישומים תעשייתיים ורפואיים.</w:t>
      </w:r>
    </w:p>
    <w:p w14:paraId="6619A3F8" w14:textId="77777777" w:rsidR="00061FDC" w:rsidRDefault="00000000">
      <w:pPr>
        <w:spacing w:before="120"/>
        <w:rPr>
          <w:rFonts w:ascii="Arial" w:hAnsi="Arial" w:cs="Arial"/>
          <w:sz w:val="20"/>
          <w:szCs w:val="22"/>
          <w:rtl/>
          <w:lang w:val="en-GB"/>
        </w:rPr>
      </w:pPr>
      <w:r>
        <w:rPr>
          <w:rFonts w:ascii="Arial" w:hAnsi="Arial" w:cs="Arial" w:hint="cs"/>
          <w:sz w:val="20"/>
          <w:szCs w:val="22"/>
          <w:rtl/>
          <w:lang w:val="en-GB"/>
        </w:rPr>
        <w:t xml:space="preserve">בדיקות תנאי סביבה מחמירות משלבות את תקן </w:t>
      </w:r>
      <w:r>
        <w:rPr>
          <w:rFonts w:ascii="Arial" w:hAnsi="Arial" w:cs="Arial"/>
          <w:sz w:val="20"/>
          <w:szCs w:val="22"/>
          <w:lang w:val="en-GB"/>
        </w:rPr>
        <w:t>DQT</w:t>
      </w:r>
      <w:r>
        <w:rPr>
          <w:rFonts w:ascii="Arial" w:hAnsi="Arial" w:cs="Arial" w:hint="cs"/>
          <w:sz w:val="20"/>
          <w:szCs w:val="22"/>
          <w:rtl/>
          <w:lang w:val="en-GB"/>
        </w:rPr>
        <w:t xml:space="preserve"> (בדיקות איכות התכנון) ואת בדיקות </w:t>
      </w:r>
      <w:r>
        <w:rPr>
          <w:rFonts w:ascii="Arial" w:hAnsi="Arial" w:cs="Arial"/>
          <w:sz w:val="20"/>
          <w:szCs w:val="22"/>
          <w:lang w:val="en-GB"/>
        </w:rPr>
        <w:t>E.L.P.™</w:t>
      </w:r>
      <w:r>
        <w:rPr>
          <w:rFonts w:ascii="Arial" w:hAnsi="Arial" w:cs="Arial" w:hint="cs"/>
          <w:sz w:val="20"/>
          <w:szCs w:val="22"/>
          <w:rtl/>
          <w:lang w:val="en-GB"/>
        </w:rPr>
        <w:t xml:space="preserve"> </w:t>
      </w:r>
      <w:r>
        <w:rPr>
          <w:rFonts w:ascii="Arial" w:hAnsi="Arial" w:cs="Arial"/>
          <w:sz w:val="20"/>
          <w:szCs w:val="22"/>
          <w:rtl/>
          <w:lang w:val="en-GB"/>
        </w:rPr>
        <w:br/>
      </w:r>
      <w:r>
        <w:rPr>
          <w:rFonts w:ascii="Arial" w:hAnsi="Arial" w:cs="Arial" w:hint="cs"/>
          <w:sz w:val="20"/>
          <w:szCs w:val="22"/>
          <w:rtl/>
          <w:lang w:val="en-GB"/>
        </w:rPr>
        <w:t>(</w:t>
      </w:r>
      <w:r>
        <w:rPr>
          <w:rFonts w:ascii="Arial" w:hAnsi="Arial" w:cs="Arial"/>
          <w:sz w:val="20"/>
          <w:szCs w:val="22"/>
          <w:lang w:val="en-GB"/>
        </w:rPr>
        <w:t>Extended Life Product™</w:t>
      </w:r>
      <w:r>
        <w:rPr>
          <w:rFonts w:ascii="Arial" w:hAnsi="Arial" w:cs="Arial" w:hint="cs"/>
          <w:sz w:val="20"/>
          <w:szCs w:val="22"/>
          <w:rtl/>
          <w:lang w:val="en-GB"/>
        </w:rPr>
        <w:t xml:space="preserve"> - מוצר עם אריכות חיים) של </w:t>
      </w:r>
      <w:r>
        <w:rPr>
          <w:rFonts w:ascii="Arial" w:hAnsi="Arial" w:cs="Arial"/>
          <w:sz w:val="20"/>
          <w:szCs w:val="22"/>
          <w:lang w:val="en-GB"/>
        </w:rPr>
        <w:t>Samtec</w:t>
      </w:r>
      <w:r>
        <w:rPr>
          <w:rFonts w:ascii="Arial" w:hAnsi="Arial" w:cs="Arial" w:hint="cs"/>
          <w:sz w:val="20"/>
          <w:szCs w:val="22"/>
          <w:rtl/>
          <w:lang w:val="en-GB"/>
        </w:rPr>
        <w:t xml:space="preserve"> וכן בדיקות נוספות עבור מערכות של חיבורים פנימיים המתוכננות לשמש ביישומים לתנאי סביבה קיצוניים/ קשים.</w:t>
      </w:r>
    </w:p>
    <w:p w14:paraId="00B44F51" w14:textId="77777777" w:rsidR="00061FDC" w:rsidRDefault="00000000">
      <w:pPr>
        <w:spacing w:before="120"/>
        <w:rPr>
          <w:rFonts w:ascii="Arial" w:hAnsi="Arial" w:cs="Arial"/>
          <w:sz w:val="20"/>
          <w:szCs w:val="22"/>
          <w:rtl/>
          <w:lang w:val="en-GB"/>
        </w:rPr>
      </w:pPr>
      <w:r>
        <w:rPr>
          <w:rFonts w:ascii="Arial" w:hAnsi="Arial" w:cs="Arial" w:hint="cs"/>
          <w:sz w:val="20"/>
          <w:szCs w:val="22"/>
          <w:rtl/>
          <w:lang w:val="en-GB"/>
        </w:rPr>
        <w:t xml:space="preserve">ראוי לציון כי למוצרי </w:t>
      </w:r>
      <w:r>
        <w:rPr>
          <w:rFonts w:ascii="Arial" w:hAnsi="Arial" w:cs="Arial"/>
          <w:sz w:val="20"/>
          <w:szCs w:val="22"/>
          <w:lang w:val="en-GB"/>
        </w:rPr>
        <w:t>SET</w:t>
      </w:r>
      <w:r>
        <w:rPr>
          <w:rFonts w:ascii="Arial" w:hAnsi="Arial" w:cs="Arial" w:hint="cs"/>
          <w:sz w:val="20"/>
          <w:szCs w:val="22"/>
          <w:rtl/>
          <w:lang w:val="en-GB"/>
        </w:rPr>
        <w:t xml:space="preserve"> של </w:t>
      </w:r>
      <w:r>
        <w:rPr>
          <w:rFonts w:ascii="Arial" w:hAnsi="Arial" w:cs="Arial"/>
          <w:sz w:val="20"/>
          <w:szCs w:val="22"/>
          <w:lang w:val="en-GB"/>
        </w:rPr>
        <w:t>Samtec</w:t>
      </w:r>
      <w:r>
        <w:rPr>
          <w:rFonts w:ascii="Arial" w:hAnsi="Arial" w:cs="Arial" w:hint="cs"/>
          <w:sz w:val="20"/>
          <w:szCs w:val="22"/>
          <w:rtl/>
          <w:lang w:val="en-GB"/>
        </w:rPr>
        <w:t xml:space="preserve"> אושרו למשימות רמה </w:t>
      </w:r>
      <w:r>
        <w:rPr>
          <w:rFonts w:ascii="Arial" w:hAnsi="Arial" w:cs="Arial"/>
          <w:sz w:val="20"/>
          <w:szCs w:val="22"/>
          <w:lang w:val="en-GB"/>
        </w:rPr>
        <w:t>D</w:t>
      </w:r>
      <w:r>
        <w:rPr>
          <w:rFonts w:ascii="Arial" w:hAnsi="Arial" w:cs="Arial" w:hint="cs"/>
          <w:sz w:val="20"/>
          <w:szCs w:val="22"/>
          <w:rtl/>
          <w:lang w:val="en-GB"/>
        </w:rPr>
        <w:t xml:space="preserve"> של </w:t>
      </w:r>
      <w:r>
        <w:rPr>
          <w:rFonts w:ascii="Arial" w:hAnsi="Arial" w:cs="Arial"/>
          <w:sz w:val="20"/>
          <w:szCs w:val="22"/>
          <w:lang w:val="en-GB"/>
        </w:rPr>
        <w:t>NASA</w:t>
      </w:r>
      <w:r>
        <w:rPr>
          <w:rFonts w:ascii="Arial" w:hAnsi="Arial" w:cs="Arial" w:hint="cs"/>
          <w:sz w:val="20"/>
          <w:szCs w:val="22"/>
          <w:rtl/>
          <w:lang w:val="en-GB"/>
        </w:rPr>
        <w:t xml:space="preserve"> שלהן נדרשים פתרונות כדאיים מבחינת עלות, עם אפשרות לשינויי כיוון מהירים עבור לווייני </w:t>
      </w:r>
      <w:r>
        <w:rPr>
          <w:rFonts w:ascii="Arial" w:hAnsi="Arial" w:cs="Arial"/>
          <w:sz w:val="20"/>
          <w:szCs w:val="22"/>
          <w:lang w:val="en-GB"/>
        </w:rPr>
        <w:t>LEO</w:t>
      </w:r>
      <w:r>
        <w:rPr>
          <w:rFonts w:ascii="Arial" w:hAnsi="Arial" w:cs="Arial" w:hint="cs"/>
          <w:sz w:val="20"/>
          <w:szCs w:val="22"/>
          <w:rtl/>
          <w:lang w:val="en-GB"/>
        </w:rPr>
        <w:t xml:space="preserve">, לווייני </w:t>
      </w:r>
      <w:r>
        <w:rPr>
          <w:rFonts w:ascii="Arial" w:hAnsi="Arial" w:cs="Arial"/>
          <w:sz w:val="20"/>
          <w:szCs w:val="22"/>
          <w:lang w:val="en-GB"/>
        </w:rPr>
        <w:t>SmallSats</w:t>
      </w:r>
      <w:r>
        <w:rPr>
          <w:rFonts w:ascii="Arial" w:hAnsi="Arial" w:cs="Arial" w:hint="cs"/>
          <w:sz w:val="20"/>
          <w:szCs w:val="22"/>
          <w:rtl/>
          <w:lang w:val="en-GB"/>
        </w:rPr>
        <w:t xml:space="preserve">, </w:t>
      </w:r>
      <w:r>
        <w:rPr>
          <w:rFonts w:ascii="Arial" w:hAnsi="Arial" w:cs="Arial"/>
          <w:sz w:val="20"/>
          <w:szCs w:val="22"/>
          <w:lang w:val="en-GB"/>
        </w:rPr>
        <w:t>CubeSats</w:t>
      </w:r>
      <w:r>
        <w:rPr>
          <w:rFonts w:ascii="Arial" w:hAnsi="Arial" w:cs="Arial" w:hint="cs"/>
          <w:sz w:val="20"/>
          <w:szCs w:val="22"/>
          <w:rtl/>
          <w:lang w:val="en-GB"/>
        </w:rPr>
        <w:t xml:space="preserve"> ויישומים אחרים שעוסקים בחקר החלל.</w:t>
      </w:r>
    </w:p>
    <w:p w14:paraId="20539152" w14:textId="77777777" w:rsidR="00061FDC" w:rsidRDefault="00000000">
      <w:pPr>
        <w:spacing w:before="120"/>
        <w:rPr>
          <w:rFonts w:ascii="Arial" w:hAnsi="Arial" w:cs="Arial"/>
          <w:sz w:val="20"/>
          <w:szCs w:val="22"/>
          <w:rtl/>
          <w:lang w:val="en-GB"/>
        </w:rPr>
      </w:pPr>
      <w:r>
        <w:rPr>
          <w:rFonts w:ascii="Arial" w:hAnsi="Arial" w:cs="Arial" w:hint="cs"/>
          <w:sz w:val="20"/>
          <w:szCs w:val="22"/>
          <w:rtl/>
          <w:lang w:val="en-GB"/>
        </w:rPr>
        <w:t xml:space="preserve">חברת </w:t>
      </w:r>
      <w:r>
        <w:rPr>
          <w:rFonts w:ascii="Arial" w:hAnsi="Arial" w:cs="Arial"/>
          <w:sz w:val="20"/>
          <w:szCs w:val="22"/>
          <w:lang w:val="en-GB"/>
        </w:rPr>
        <w:t>Samtec</w:t>
      </w:r>
      <w:r>
        <w:rPr>
          <w:rFonts w:ascii="Arial" w:hAnsi="Arial" w:cs="Arial" w:hint="cs"/>
          <w:sz w:val="20"/>
          <w:szCs w:val="22"/>
          <w:rtl/>
          <w:lang w:val="en-GB"/>
        </w:rPr>
        <w:t xml:space="preserve"> משתמשת בנתוני פליטת הגזים של </w:t>
      </w:r>
      <w:r>
        <w:rPr>
          <w:rFonts w:ascii="Arial" w:hAnsi="Arial" w:cs="Arial"/>
          <w:sz w:val="20"/>
          <w:szCs w:val="22"/>
          <w:lang w:val="en-GB"/>
        </w:rPr>
        <w:t>NASA</w:t>
      </w:r>
      <w:r>
        <w:rPr>
          <w:rFonts w:ascii="Arial" w:hAnsi="Arial" w:cs="Arial" w:hint="cs"/>
          <w:sz w:val="20"/>
          <w:szCs w:val="22"/>
          <w:rtl/>
          <w:lang w:val="en-GB"/>
        </w:rPr>
        <w:t xml:space="preserve"> כדי לקבוע אם מוצרים מסוימים עומדים בדרישות של בדיקות </w:t>
      </w:r>
      <w:r>
        <w:rPr>
          <w:rFonts w:ascii="Arial" w:hAnsi="Arial" w:cs="Arial"/>
        </w:rPr>
        <w:t>ASTM E595-77/84/90</w:t>
      </w:r>
      <w:r>
        <w:rPr>
          <w:rFonts w:ascii="Arial" w:hAnsi="Arial" w:cs="Arial" w:hint="cs"/>
          <w:sz w:val="20"/>
          <w:szCs w:val="22"/>
          <w:rtl/>
          <w:lang w:val="en-GB"/>
        </w:rPr>
        <w:t xml:space="preserve"> של </w:t>
      </w:r>
      <w:r>
        <w:rPr>
          <w:rFonts w:ascii="Arial" w:hAnsi="Arial" w:cs="Arial"/>
          <w:sz w:val="20"/>
          <w:szCs w:val="22"/>
          <w:lang w:val="en-GB"/>
        </w:rPr>
        <w:t>NASA</w:t>
      </w:r>
      <w:r>
        <w:rPr>
          <w:rFonts w:ascii="Arial" w:hAnsi="Arial" w:cs="Arial" w:hint="cs"/>
          <w:sz w:val="20"/>
          <w:szCs w:val="22"/>
          <w:rtl/>
          <w:lang w:val="en-GB"/>
        </w:rPr>
        <w:t xml:space="preserve">. לקבלת מידע נוסף, אפשר לעיין במסמך </w:t>
      </w:r>
      <w:hyperlink r:id="rId4" w:tgtFrame="_blank" w:history="1">
        <w:r>
          <w:rPr>
            <w:rStyle w:val="Hyperlink"/>
            <w:rFonts w:ascii="Arial" w:hAnsi="Arial" w:cs="Arial"/>
          </w:rPr>
          <w:t>השאלות הנפוצות</w:t>
        </w:r>
      </w:hyperlink>
      <w:r>
        <w:rPr>
          <w:rFonts w:ascii="Arial" w:hAnsi="Arial" w:cs="Arial" w:hint="cs"/>
          <w:sz w:val="20"/>
          <w:szCs w:val="22"/>
          <w:rtl/>
          <w:lang w:val="en-GB"/>
        </w:rPr>
        <w:t xml:space="preserve"> של </w:t>
      </w:r>
      <w:r>
        <w:rPr>
          <w:rFonts w:ascii="Arial" w:hAnsi="Arial" w:cs="Arial"/>
          <w:sz w:val="20"/>
          <w:szCs w:val="22"/>
          <w:lang w:val="en-GB"/>
        </w:rPr>
        <w:t>Samtec</w:t>
      </w:r>
      <w:r>
        <w:rPr>
          <w:rFonts w:ascii="Arial" w:hAnsi="Arial" w:cs="Arial" w:hint="cs"/>
          <w:sz w:val="20"/>
          <w:szCs w:val="22"/>
          <w:rtl/>
          <w:lang w:val="en-GB"/>
        </w:rPr>
        <w:t xml:space="preserve"> לגבי פליטות גזים.</w:t>
      </w:r>
    </w:p>
    <w:p w14:paraId="40FAC7CA" w14:textId="77777777" w:rsidR="00061FDC" w:rsidRDefault="00000000">
      <w:pPr>
        <w:spacing w:before="120"/>
        <w:rPr>
          <w:rFonts w:ascii="Arial" w:hAnsi="Arial" w:cs="Arial"/>
          <w:sz w:val="20"/>
          <w:szCs w:val="22"/>
          <w:rtl/>
          <w:lang w:val="en-GB"/>
        </w:rPr>
      </w:pPr>
      <w:r>
        <w:rPr>
          <w:rFonts w:ascii="Arial" w:hAnsi="Arial" w:cs="Arial" w:hint="cs"/>
          <w:sz w:val="20"/>
          <w:szCs w:val="22"/>
          <w:rtl/>
          <w:lang w:val="en-GB"/>
        </w:rPr>
        <w:t xml:space="preserve">מוצרי </w:t>
      </w:r>
      <w:r>
        <w:rPr>
          <w:rFonts w:ascii="Arial" w:hAnsi="Arial" w:cs="Arial"/>
          <w:sz w:val="20"/>
          <w:szCs w:val="22"/>
          <w:lang w:val="en-GB"/>
        </w:rPr>
        <w:t>SET</w:t>
      </w:r>
      <w:r>
        <w:rPr>
          <w:rFonts w:ascii="Arial" w:hAnsi="Arial" w:cs="Arial" w:hint="cs"/>
          <w:sz w:val="20"/>
          <w:szCs w:val="22"/>
          <w:rtl/>
        </w:rPr>
        <w:t xml:space="preserve"> של </w:t>
      </w:r>
      <w:r>
        <w:rPr>
          <w:rFonts w:ascii="Arial" w:hAnsi="Arial" w:cs="Arial"/>
          <w:sz w:val="20"/>
          <w:szCs w:val="22"/>
          <w:lang w:val="en-GB"/>
        </w:rPr>
        <w:t>Samtec</w:t>
      </w:r>
      <w:r>
        <w:rPr>
          <w:rFonts w:ascii="Arial" w:hAnsi="Arial" w:cs="Arial" w:hint="cs"/>
          <w:sz w:val="20"/>
          <w:szCs w:val="22"/>
          <w:rtl/>
          <w:lang w:val="en-GB"/>
        </w:rPr>
        <w:t xml:space="preserve"> כוללים את הבדיקות הבאות:</w:t>
      </w:r>
    </w:p>
    <w:p w14:paraId="6FCF5CEB" w14:textId="77777777" w:rsidR="00061FDC" w:rsidRDefault="00000000">
      <w:pPr>
        <w:rPr>
          <w:rFonts w:ascii="Arial" w:hAnsi="Arial" w:cs="Arial"/>
          <w:sz w:val="20"/>
          <w:szCs w:val="22"/>
          <w:rtl/>
        </w:rPr>
      </w:pPr>
      <w:r>
        <w:rPr>
          <w:rFonts w:ascii="Arial" w:hAnsi="Arial" w:cs="Arial"/>
          <w:sz w:val="20"/>
          <w:szCs w:val="22"/>
        </w:rPr>
        <w:t>●</w:t>
      </w:r>
      <w:r>
        <w:rPr>
          <w:rFonts w:ascii="Arial" w:hAnsi="Arial" w:cs="Arial" w:hint="cs"/>
          <w:sz w:val="20"/>
          <w:szCs w:val="22"/>
          <w:rtl/>
        </w:rPr>
        <w:tab/>
        <w:t>מעבר במשך 10 שנים בזרם תערובת גזים (</w:t>
      </w:r>
      <w:r>
        <w:t>MFG</w:t>
      </w:r>
      <w:r>
        <w:rPr>
          <w:rFonts w:ascii="Arial" w:hAnsi="Arial" w:cs="Arial" w:hint="cs"/>
          <w:sz w:val="20"/>
          <w:szCs w:val="22"/>
          <w:rtl/>
        </w:rPr>
        <w:t>)</w:t>
      </w:r>
    </w:p>
    <w:p w14:paraId="012CA54D" w14:textId="77777777" w:rsidR="00061FDC" w:rsidRDefault="00000000">
      <w:pPr>
        <w:rPr>
          <w:rFonts w:ascii="Arial" w:hAnsi="Arial" w:cs="Arial"/>
          <w:sz w:val="20"/>
          <w:szCs w:val="22"/>
          <w:rtl/>
        </w:rPr>
      </w:pPr>
      <w:r>
        <w:rPr>
          <w:rFonts w:ascii="Arial" w:hAnsi="Arial" w:cs="Arial"/>
          <w:sz w:val="20"/>
          <w:szCs w:val="22"/>
        </w:rPr>
        <w:t>●</w:t>
      </w:r>
      <w:r>
        <w:rPr>
          <w:rFonts w:ascii="Arial" w:hAnsi="Arial" w:cs="Arial" w:hint="cs"/>
          <w:sz w:val="20"/>
          <w:szCs w:val="22"/>
          <w:rtl/>
        </w:rPr>
        <w:tab/>
        <w:t>מחזורי חיבור גבוהים (250 עד 2,500)</w:t>
      </w:r>
    </w:p>
    <w:p w14:paraId="28CE2D40" w14:textId="77777777" w:rsidR="00061FDC" w:rsidRDefault="00000000">
      <w:pPr>
        <w:rPr>
          <w:rFonts w:ascii="Arial" w:hAnsi="Arial" w:cs="Arial"/>
          <w:sz w:val="20"/>
          <w:szCs w:val="22"/>
          <w:rtl/>
        </w:rPr>
      </w:pPr>
      <w:r>
        <w:rPr>
          <w:rFonts w:ascii="Arial" w:hAnsi="Arial" w:cs="Arial"/>
          <w:sz w:val="20"/>
          <w:szCs w:val="22"/>
        </w:rPr>
        <w:t>●</w:t>
      </w:r>
      <w:r>
        <w:rPr>
          <w:rFonts w:ascii="Arial" w:hAnsi="Arial" w:cs="Arial" w:hint="cs"/>
          <w:sz w:val="20"/>
          <w:szCs w:val="22"/>
          <w:rtl/>
        </w:rPr>
        <w:tab/>
        <w:t>מחזורי חיבור גבוהים יותר בתנאי לחות של 100%</w:t>
      </w:r>
    </w:p>
    <w:p w14:paraId="08AAC586" w14:textId="77777777" w:rsidR="00061FDC" w:rsidRDefault="00000000">
      <w:pPr>
        <w:rPr>
          <w:rFonts w:ascii="Arial" w:hAnsi="Arial" w:cs="Arial"/>
          <w:sz w:val="20"/>
          <w:szCs w:val="22"/>
          <w:rtl/>
          <w:lang w:val="en-GB"/>
        </w:rPr>
      </w:pPr>
      <w:r>
        <w:rPr>
          <w:rFonts w:ascii="Arial" w:hAnsi="Arial" w:cs="Arial"/>
          <w:sz w:val="20"/>
          <w:szCs w:val="22"/>
        </w:rPr>
        <w:t>●</w:t>
      </w:r>
      <w:r>
        <w:rPr>
          <w:rFonts w:ascii="Arial" w:hAnsi="Arial" w:cs="Arial" w:hint="cs"/>
          <w:sz w:val="20"/>
          <w:szCs w:val="22"/>
          <w:rtl/>
        </w:rPr>
        <w:tab/>
        <w:t xml:space="preserve">הלמים ורעידות חריפים: גילוי </w:t>
      </w:r>
      <w:r>
        <w:rPr>
          <w:rFonts w:ascii="Arial" w:hAnsi="Arial" w:cs="Arial"/>
          <w:sz w:val="20"/>
          <w:szCs w:val="22"/>
          <w:lang w:val="en-GB"/>
        </w:rPr>
        <w:t>LLCR &amp; Event</w:t>
      </w:r>
    </w:p>
    <w:p w14:paraId="1A68596C" w14:textId="77777777" w:rsidR="00061FDC" w:rsidRDefault="00000000">
      <w:pPr>
        <w:rPr>
          <w:rFonts w:ascii="Arial" w:hAnsi="Arial" w:cs="Arial"/>
          <w:sz w:val="20"/>
          <w:szCs w:val="22"/>
          <w:rtl/>
        </w:rPr>
      </w:pPr>
      <w:r>
        <w:rPr>
          <w:rFonts w:ascii="Arial" w:hAnsi="Arial" w:cs="Arial"/>
          <w:sz w:val="20"/>
          <w:szCs w:val="22"/>
        </w:rPr>
        <w:t>●</w:t>
      </w:r>
      <w:r>
        <w:rPr>
          <w:rFonts w:ascii="Arial" w:hAnsi="Arial" w:cs="Arial" w:hint="cs"/>
          <w:sz w:val="20"/>
          <w:szCs w:val="22"/>
          <w:rtl/>
        </w:rPr>
        <w:tab/>
        <w:t>רמת טמפרטורה במצב ללא פעולה</w:t>
      </w:r>
    </w:p>
    <w:p w14:paraId="303B34C0" w14:textId="77777777" w:rsidR="00061FDC" w:rsidRDefault="00000000">
      <w:pPr>
        <w:rPr>
          <w:rFonts w:ascii="Arial" w:hAnsi="Arial" w:cs="Arial"/>
          <w:sz w:val="20"/>
          <w:szCs w:val="22"/>
          <w:rtl/>
          <w:lang w:val="en-GB"/>
        </w:rPr>
      </w:pPr>
      <w:r>
        <w:rPr>
          <w:rFonts w:ascii="Arial" w:hAnsi="Arial" w:cs="Arial"/>
          <w:sz w:val="20"/>
          <w:szCs w:val="22"/>
        </w:rPr>
        <w:t>●</w:t>
      </w:r>
      <w:r>
        <w:rPr>
          <w:rFonts w:ascii="Arial" w:hAnsi="Arial" w:cs="Arial" w:hint="cs"/>
          <w:sz w:val="20"/>
          <w:szCs w:val="22"/>
          <w:rtl/>
        </w:rPr>
        <w:tab/>
      </w:r>
      <w:r>
        <w:rPr>
          <w:rFonts w:ascii="Arial" w:hAnsi="Arial" w:cs="Arial"/>
          <w:sz w:val="20"/>
          <w:szCs w:val="22"/>
          <w:lang w:val="en-GB"/>
        </w:rPr>
        <w:t>DWV</w:t>
      </w:r>
      <w:r>
        <w:rPr>
          <w:rFonts w:ascii="Arial" w:hAnsi="Arial" w:cs="Arial" w:hint="cs"/>
          <w:sz w:val="20"/>
          <w:szCs w:val="22"/>
          <w:rtl/>
          <w:lang w:val="en-GB"/>
        </w:rPr>
        <w:t xml:space="preserve"> בגובה (70,000 רגל - 21,500 מ')</w:t>
      </w:r>
    </w:p>
    <w:p w14:paraId="6A6387E5" w14:textId="77777777" w:rsidR="00061FDC" w:rsidRDefault="00000000">
      <w:pPr>
        <w:rPr>
          <w:rFonts w:ascii="Arial" w:hAnsi="Arial" w:cs="Arial"/>
          <w:sz w:val="20"/>
          <w:szCs w:val="22"/>
          <w:rtl/>
        </w:rPr>
      </w:pPr>
      <w:r>
        <w:rPr>
          <w:rFonts w:ascii="Arial" w:hAnsi="Arial" w:cs="Arial"/>
          <w:sz w:val="20"/>
          <w:szCs w:val="22"/>
        </w:rPr>
        <w:t>●</w:t>
      </w:r>
      <w:r>
        <w:rPr>
          <w:rFonts w:ascii="Arial" w:hAnsi="Arial" w:cs="Arial" w:hint="cs"/>
          <w:sz w:val="20"/>
          <w:szCs w:val="22"/>
          <w:rtl/>
        </w:rPr>
        <w:tab/>
        <w:t>פריקה אלקטרו סטטית (</w:t>
      </w:r>
      <w:r>
        <w:rPr>
          <w:rFonts w:ascii="Arial" w:hAnsi="Arial" w:cs="Arial"/>
          <w:sz w:val="20"/>
          <w:szCs w:val="22"/>
          <w:lang w:val="en-GB"/>
        </w:rPr>
        <w:t>ESD</w:t>
      </w:r>
      <w:r>
        <w:rPr>
          <w:rFonts w:ascii="Arial" w:hAnsi="Arial" w:cs="Arial" w:hint="cs"/>
          <w:sz w:val="20"/>
          <w:szCs w:val="22"/>
          <w:rtl/>
        </w:rPr>
        <w:t>)</w:t>
      </w:r>
    </w:p>
    <w:p w14:paraId="07615218" w14:textId="77777777" w:rsidR="00061FDC" w:rsidRDefault="00000000">
      <w:pPr>
        <w:rPr>
          <w:rFonts w:ascii="Arial" w:hAnsi="Arial" w:cs="Arial"/>
          <w:sz w:val="20"/>
          <w:szCs w:val="22"/>
          <w:rtl/>
        </w:rPr>
      </w:pPr>
      <w:r>
        <w:rPr>
          <w:rFonts w:ascii="Arial" w:hAnsi="Arial" w:cs="Arial"/>
          <w:sz w:val="20"/>
          <w:szCs w:val="22"/>
        </w:rPr>
        <w:t>●</w:t>
      </w:r>
      <w:r>
        <w:rPr>
          <w:rFonts w:ascii="Arial" w:hAnsi="Arial" w:cs="Arial" w:hint="cs"/>
          <w:sz w:val="20"/>
          <w:szCs w:val="22"/>
          <w:rtl/>
        </w:rPr>
        <w:tab/>
        <w:t xml:space="preserve">חיבורי מודולים בהחדרה לפי תקן </w:t>
      </w:r>
      <w:r>
        <w:rPr>
          <w:rFonts w:ascii="Arial" w:hAnsi="Arial" w:cs="Arial"/>
          <w:sz w:val="20"/>
          <w:szCs w:val="22"/>
        </w:rPr>
        <w:t>VITA™ 47.1</w:t>
      </w:r>
    </w:p>
    <w:p w14:paraId="3B97221C" w14:textId="77777777" w:rsidR="00061FDC" w:rsidRDefault="00000000">
      <w:pPr>
        <w:rPr>
          <w:rFonts w:ascii="Arial" w:hAnsi="Arial" w:cs="Arial"/>
          <w:sz w:val="20"/>
          <w:szCs w:val="22"/>
          <w:rtl/>
        </w:rPr>
      </w:pPr>
      <w:r>
        <w:rPr>
          <w:rFonts w:ascii="Arial" w:hAnsi="Arial" w:cs="Arial"/>
          <w:sz w:val="20"/>
          <w:szCs w:val="22"/>
        </w:rPr>
        <w:t>●</w:t>
      </w:r>
      <w:r>
        <w:rPr>
          <w:rFonts w:ascii="Arial" w:hAnsi="Arial" w:cs="Arial" w:hint="cs"/>
          <w:sz w:val="20"/>
          <w:szCs w:val="22"/>
          <w:rtl/>
        </w:rPr>
        <w:tab/>
        <w:t xml:space="preserve">לחות לפי תקן </w:t>
      </w:r>
      <w:r>
        <w:rPr>
          <w:rFonts w:ascii="Arial" w:hAnsi="Arial" w:cs="Arial"/>
          <w:sz w:val="20"/>
          <w:szCs w:val="22"/>
        </w:rPr>
        <w:t>VITA™ 47.3</w:t>
      </w:r>
    </w:p>
    <w:p w14:paraId="30045946" w14:textId="77777777" w:rsidR="00061FDC" w:rsidRDefault="00000000">
      <w:pPr>
        <w:rPr>
          <w:rFonts w:ascii="Arial" w:hAnsi="Arial" w:cs="Arial"/>
          <w:sz w:val="20"/>
          <w:szCs w:val="22"/>
          <w:rtl/>
          <w:lang w:val="en-GB"/>
        </w:rPr>
      </w:pPr>
      <w:r>
        <w:rPr>
          <w:rFonts w:ascii="Arial" w:hAnsi="Arial" w:cs="Arial"/>
          <w:sz w:val="20"/>
          <w:szCs w:val="22"/>
        </w:rPr>
        <w:t>●</w:t>
      </w:r>
      <w:r>
        <w:rPr>
          <w:rFonts w:ascii="Arial" w:hAnsi="Arial" w:cs="Arial" w:hint="cs"/>
          <w:sz w:val="20"/>
          <w:szCs w:val="22"/>
          <w:rtl/>
        </w:rPr>
        <w:tab/>
        <w:t xml:space="preserve">הלמים במצב פעולה לפי תקן </w:t>
      </w:r>
      <w:r>
        <w:rPr>
          <w:rFonts w:ascii="Arial" w:hAnsi="Arial" w:cs="Arial"/>
          <w:sz w:val="20"/>
          <w:szCs w:val="22"/>
        </w:rPr>
        <w:t>VITA™ 47.1</w:t>
      </w:r>
      <w:r>
        <w:rPr>
          <w:rFonts w:ascii="Arial" w:hAnsi="Arial" w:cs="Arial" w:hint="cs"/>
          <w:sz w:val="20"/>
          <w:szCs w:val="22"/>
          <w:rtl/>
        </w:rPr>
        <w:t xml:space="preserve"> רמה </w:t>
      </w:r>
      <w:r>
        <w:rPr>
          <w:rFonts w:ascii="Arial" w:hAnsi="Arial" w:cs="Arial"/>
          <w:sz w:val="20"/>
          <w:szCs w:val="22"/>
          <w:lang w:val="en-GB"/>
        </w:rPr>
        <w:t>OS2</w:t>
      </w:r>
    </w:p>
    <w:p w14:paraId="31E1A8C0" w14:textId="77777777" w:rsidR="00061FDC" w:rsidRDefault="00000000">
      <w:pPr>
        <w:rPr>
          <w:rFonts w:ascii="Arial" w:hAnsi="Arial" w:cs="Arial"/>
          <w:sz w:val="20"/>
          <w:szCs w:val="22"/>
          <w:lang w:val="en-GB"/>
        </w:rPr>
      </w:pPr>
      <w:r>
        <w:rPr>
          <w:rFonts w:ascii="Arial" w:hAnsi="Arial" w:cs="Arial"/>
          <w:sz w:val="20"/>
          <w:szCs w:val="22"/>
        </w:rPr>
        <w:t>●</w:t>
      </w:r>
      <w:r>
        <w:rPr>
          <w:rFonts w:ascii="Arial" w:hAnsi="Arial" w:cs="Arial" w:hint="cs"/>
          <w:sz w:val="20"/>
          <w:szCs w:val="22"/>
          <w:rtl/>
        </w:rPr>
        <w:tab/>
        <w:t xml:space="preserve">רעידות לפי תקן </w:t>
      </w:r>
      <w:r>
        <w:rPr>
          <w:rFonts w:ascii="Arial" w:hAnsi="Arial" w:cs="Arial"/>
          <w:sz w:val="20"/>
          <w:szCs w:val="22"/>
        </w:rPr>
        <w:t>VITA™ 47.1</w:t>
      </w:r>
      <w:r>
        <w:rPr>
          <w:rFonts w:ascii="Arial" w:hAnsi="Arial" w:cs="Arial" w:hint="cs"/>
          <w:sz w:val="20"/>
          <w:szCs w:val="22"/>
          <w:rtl/>
        </w:rPr>
        <w:t xml:space="preserve"> רמה </w:t>
      </w:r>
      <w:r>
        <w:rPr>
          <w:rFonts w:ascii="Arial" w:hAnsi="Arial" w:cs="Arial"/>
          <w:sz w:val="20"/>
          <w:szCs w:val="22"/>
          <w:lang w:val="en-GB"/>
        </w:rPr>
        <w:t>VS3</w:t>
      </w:r>
    </w:p>
    <w:p w14:paraId="39138AD1" w14:textId="77777777" w:rsidR="00061FDC" w:rsidRDefault="00000000">
      <w:pPr>
        <w:rPr>
          <w:rFonts w:ascii="Arial" w:hAnsi="Arial" w:cs="Arial"/>
          <w:sz w:val="20"/>
          <w:szCs w:val="22"/>
          <w:rtl/>
          <w:lang w:val="en-GB"/>
        </w:rPr>
      </w:pPr>
      <w:r>
        <w:rPr>
          <w:rFonts w:ascii="Arial" w:hAnsi="Arial" w:cs="Arial"/>
          <w:sz w:val="20"/>
          <w:szCs w:val="22"/>
        </w:rPr>
        <w:t>●</w:t>
      </w:r>
      <w:r>
        <w:rPr>
          <w:rFonts w:ascii="Arial" w:hAnsi="Arial" w:cs="Arial" w:hint="cs"/>
          <w:sz w:val="20"/>
          <w:szCs w:val="22"/>
          <w:rtl/>
        </w:rPr>
        <w:tab/>
        <w:t xml:space="preserve">עולה על עמידה במחזורי טמפרטורה לפי תקן </w:t>
      </w:r>
      <w:r>
        <w:rPr>
          <w:rFonts w:ascii="Arial" w:hAnsi="Arial" w:cs="Arial"/>
          <w:sz w:val="20"/>
          <w:szCs w:val="22"/>
        </w:rPr>
        <w:t>VITA™ 47.1</w:t>
      </w:r>
      <w:r>
        <w:rPr>
          <w:rFonts w:ascii="Arial" w:hAnsi="Arial" w:cs="Arial" w:hint="cs"/>
          <w:sz w:val="20"/>
          <w:szCs w:val="22"/>
          <w:rtl/>
        </w:rPr>
        <w:t xml:space="preserve"> רמה </w:t>
      </w:r>
      <w:r>
        <w:rPr>
          <w:rFonts w:ascii="Arial" w:hAnsi="Arial" w:cs="Arial"/>
          <w:sz w:val="20"/>
          <w:szCs w:val="22"/>
          <w:lang w:val="en-GB"/>
        </w:rPr>
        <w:t>C4</w:t>
      </w:r>
    </w:p>
    <w:p w14:paraId="3DC14F30" w14:textId="77777777" w:rsidR="00061FDC" w:rsidRDefault="00000000">
      <w:pPr>
        <w:rPr>
          <w:rFonts w:ascii="Arial" w:hAnsi="Arial" w:cs="Arial"/>
          <w:sz w:val="20"/>
          <w:szCs w:val="22"/>
          <w:rtl/>
          <w:lang w:val="en-GB"/>
        </w:rPr>
      </w:pPr>
      <w:r>
        <w:rPr>
          <w:rFonts w:ascii="Arial" w:hAnsi="Arial" w:cs="Arial"/>
          <w:sz w:val="20"/>
          <w:szCs w:val="22"/>
        </w:rPr>
        <w:t>●</w:t>
      </w:r>
      <w:r>
        <w:rPr>
          <w:rFonts w:ascii="Arial" w:hAnsi="Arial" w:cs="Arial" w:hint="cs"/>
          <w:sz w:val="20"/>
          <w:szCs w:val="22"/>
          <w:rtl/>
        </w:rPr>
        <w:tab/>
        <w:t xml:space="preserve">עולה על עמידה בטמפרטורה ללא פעולה לפי תקן </w:t>
      </w:r>
      <w:r>
        <w:rPr>
          <w:rFonts w:ascii="Arial" w:hAnsi="Arial" w:cs="Arial"/>
          <w:sz w:val="20"/>
          <w:szCs w:val="22"/>
        </w:rPr>
        <w:t>VITA™ 47.1</w:t>
      </w:r>
      <w:r>
        <w:rPr>
          <w:rFonts w:ascii="Arial" w:hAnsi="Arial" w:cs="Arial" w:hint="cs"/>
          <w:sz w:val="20"/>
          <w:szCs w:val="22"/>
          <w:rtl/>
        </w:rPr>
        <w:t xml:space="preserve"> רמה </w:t>
      </w:r>
      <w:r>
        <w:rPr>
          <w:rFonts w:ascii="Arial" w:hAnsi="Arial" w:cs="Arial"/>
          <w:sz w:val="20"/>
          <w:szCs w:val="22"/>
          <w:lang w:val="en-GB"/>
        </w:rPr>
        <w:t>C4</w:t>
      </w:r>
    </w:p>
    <w:p w14:paraId="3C07C76B" w14:textId="77777777" w:rsidR="00061FDC" w:rsidRDefault="00000000">
      <w:pPr>
        <w:rPr>
          <w:rFonts w:ascii="Arial" w:hAnsi="Arial" w:cs="Arial"/>
          <w:sz w:val="20"/>
          <w:szCs w:val="22"/>
          <w:rtl/>
          <w:lang w:val="en-GB"/>
        </w:rPr>
      </w:pPr>
      <w:r>
        <w:rPr>
          <w:rFonts w:ascii="Arial" w:hAnsi="Arial" w:cs="Arial"/>
          <w:sz w:val="20"/>
          <w:szCs w:val="22"/>
        </w:rPr>
        <w:t>●</w:t>
      </w:r>
      <w:r>
        <w:rPr>
          <w:rFonts w:ascii="Arial" w:hAnsi="Arial" w:cs="Arial" w:hint="cs"/>
          <w:sz w:val="20"/>
          <w:szCs w:val="22"/>
          <w:rtl/>
        </w:rPr>
        <w:tab/>
        <w:t xml:space="preserve">עמידות בפריקה אלקטרו סטטית לפי תקן </w:t>
      </w:r>
      <w:r>
        <w:rPr>
          <w:rFonts w:ascii="Arial" w:hAnsi="Arial" w:cs="Arial"/>
          <w:sz w:val="20"/>
          <w:szCs w:val="22"/>
        </w:rPr>
        <w:t>VITA™ 47.1</w:t>
      </w:r>
    </w:p>
    <w:p w14:paraId="117A2BB1" w14:textId="77777777" w:rsidR="00061FDC" w:rsidRDefault="00000000">
      <w:pPr>
        <w:rPr>
          <w:rFonts w:ascii="Arial" w:hAnsi="Arial" w:cs="Arial"/>
          <w:sz w:val="20"/>
          <w:szCs w:val="22"/>
          <w:rtl/>
          <w:lang w:val="en-GB"/>
        </w:rPr>
      </w:pPr>
      <w:r>
        <w:rPr>
          <w:rFonts w:ascii="Arial" w:hAnsi="Arial" w:cs="Arial"/>
          <w:sz w:val="20"/>
          <w:szCs w:val="22"/>
        </w:rPr>
        <w:t>●</w:t>
      </w:r>
      <w:r>
        <w:rPr>
          <w:rFonts w:ascii="Arial" w:hAnsi="Arial" w:cs="Arial" w:hint="cs"/>
          <w:sz w:val="20"/>
          <w:szCs w:val="22"/>
          <w:rtl/>
        </w:rPr>
        <w:tab/>
        <w:t xml:space="preserve">עולה על עמידה בגובה לפי תקן </w:t>
      </w:r>
      <w:r>
        <w:rPr>
          <w:rFonts w:ascii="Arial" w:hAnsi="Arial" w:cs="Arial"/>
          <w:sz w:val="20"/>
          <w:szCs w:val="22"/>
        </w:rPr>
        <w:t>VITA™ 47.1</w:t>
      </w:r>
      <w:r>
        <w:rPr>
          <w:rFonts w:ascii="Arial" w:hAnsi="Arial" w:cs="Arial" w:hint="cs"/>
          <w:sz w:val="20"/>
          <w:szCs w:val="22"/>
          <w:rtl/>
        </w:rPr>
        <w:t xml:space="preserve"> עבור </w:t>
      </w:r>
      <w:r>
        <w:rPr>
          <w:rFonts w:ascii="Arial" w:hAnsi="Arial" w:cs="Arial"/>
          <w:sz w:val="20"/>
          <w:szCs w:val="22"/>
          <w:lang w:val="en-GB"/>
        </w:rPr>
        <w:t>DWV</w:t>
      </w:r>
    </w:p>
    <w:p w14:paraId="16EAD449" w14:textId="77777777" w:rsidR="00061FDC" w:rsidRDefault="00061FDC">
      <w:pPr>
        <w:rPr>
          <w:rFonts w:ascii="Arial" w:hAnsi="Arial" w:cs="Arial"/>
          <w:sz w:val="20"/>
          <w:szCs w:val="22"/>
          <w:rtl/>
          <w:lang w:val="en-GB"/>
        </w:rPr>
      </w:pPr>
    </w:p>
    <w:p w14:paraId="49DEA3B9" w14:textId="77777777" w:rsidR="00061FDC" w:rsidRDefault="00000000">
      <w:pPr>
        <w:rPr>
          <w:rFonts w:ascii="Arial" w:hAnsi="Arial" w:cs="Arial"/>
          <w:sz w:val="20"/>
          <w:szCs w:val="22"/>
        </w:rPr>
      </w:pPr>
      <w:r>
        <w:rPr>
          <w:rFonts w:ascii="Arial" w:hAnsi="Arial" w:cs="Arial" w:hint="cs"/>
          <w:sz w:val="20"/>
          <w:szCs w:val="22"/>
          <w:rtl/>
          <w:lang w:val="en-GB"/>
        </w:rPr>
        <w:t xml:space="preserve">למידע נוסף, בקר בכתובת: </w:t>
      </w:r>
      <w:hyperlink r:id="rId5" w:history="1">
        <w:r>
          <w:rPr>
            <w:rStyle w:val="Hyperlink"/>
          </w:rPr>
          <w:t>www.samtec.com/SET</w:t>
        </w:r>
      </w:hyperlink>
    </w:p>
    <w:p w14:paraId="7D3BDAAD" w14:textId="77777777" w:rsidR="00061FDC" w:rsidRDefault="00061FDC">
      <w:pPr>
        <w:spacing w:before="120"/>
        <w:rPr>
          <w:rFonts w:ascii="Arial" w:hAnsi="Arial" w:cs="Arial"/>
          <w:b/>
          <w:bCs/>
          <w:sz w:val="20"/>
          <w:szCs w:val="22"/>
          <w:rtl/>
        </w:rPr>
      </w:pPr>
    </w:p>
    <w:p w14:paraId="7C412351" w14:textId="77777777" w:rsidR="00061FDC" w:rsidRDefault="00000000">
      <w:pPr>
        <w:spacing w:before="120"/>
        <w:rPr>
          <w:rFonts w:ascii="Arial" w:hAnsi="Arial" w:cs="Arial"/>
          <w:b/>
          <w:bCs/>
          <w:sz w:val="20"/>
          <w:szCs w:val="22"/>
          <w:rtl/>
        </w:rPr>
      </w:pPr>
      <w:r>
        <w:rPr>
          <w:rFonts w:ascii="Arial" w:hAnsi="Arial" w:cs="Arial"/>
          <w:b/>
          <w:bCs/>
          <w:sz w:val="20"/>
          <w:szCs w:val="22"/>
          <w:rtl/>
        </w:rPr>
        <w:br w:type="page"/>
      </w:r>
    </w:p>
    <w:p w14:paraId="69F4E005" w14:textId="77777777" w:rsidR="00061FDC" w:rsidRDefault="00000000">
      <w:pPr>
        <w:spacing w:before="120"/>
        <w:rPr>
          <w:rFonts w:ascii="Arial" w:hAnsi="Arial" w:cs="Arial"/>
          <w:b/>
          <w:bCs/>
          <w:sz w:val="20"/>
          <w:szCs w:val="22"/>
          <w:rtl/>
        </w:rPr>
      </w:pPr>
      <w:r>
        <w:rPr>
          <w:rFonts w:ascii="Arial" w:hAnsi="Arial" w:cs="Arial"/>
          <w:b/>
          <w:bCs/>
          <w:sz w:val="20"/>
          <w:szCs w:val="22"/>
          <w:rtl/>
        </w:rPr>
        <w:t xml:space="preserve">על-אודות חברת </w:t>
      </w:r>
      <w:r>
        <w:rPr>
          <w:rFonts w:ascii="Arial" w:hAnsi="Arial" w:cs="Arial"/>
          <w:b/>
          <w:bCs/>
          <w:sz w:val="20"/>
          <w:szCs w:val="22"/>
        </w:rPr>
        <w:t>Samtec</w:t>
      </w:r>
    </w:p>
    <w:p w14:paraId="136CBA49" w14:textId="5F31FFCD" w:rsidR="00061FDC" w:rsidRDefault="00000000">
      <w:pPr>
        <w:spacing w:before="120"/>
        <w:rPr>
          <w:rFonts w:ascii="Arial" w:hAnsi="Arial" w:cs="Arial"/>
          <w:sz w:val="20"/>
          <w:szCs w:val="22"/>
          <w:rtl/>
        </w:rPr>
      </w:pPr>
      <w:r>
        <w:rPr>
          <w:rFonts w:ascii="Arial" w:hAnsi="Arial" w:cs="Arial"/>
          <w:sz w:val="20"/>
          <w:szCs w:val="22"/>
          <w:rtl/>
        </w:rPr>
        <w:t xml:space="preserve">חברת </w:t>
      </w:r>
      <w:r>
        <w:rPr>
          <w:rFonts w:ascii="Arial" w:hAnsi="Arial" w:cs="Arial"/>
          <w:sz w:val="20"/>
          <w:szCs w:val="22"/>
        </w:rPr>
        <w:t>Samtec</w:t>
      </w:r>
      <w:r>
        <w:rPr>
          <w:rFonts w:ascii="Arial" w:hAnsi="Arial" w:cs="Arial"/>
          <w:sz w:val="20"/>
          <w:szCs w:val="22"/>
          <w:rtl/>
        </w:rPr>
        <w:t xml:space="preserve"> נוסדה בשנת 1976</w:t>
      </w:r>
      <w:r>
        <w:rPr>
          <w:rFonts w:ascii="Arial" w:hAnsi="Arial" w:cs="Arial" w:hint="cs"/>
          <w:sz w:val="20"/>
          <w:szCs w:val="22"/>
          <w:rtl/>
        </w:rPr>
        <w:t xml:space="preserve">. </w:t>
      </w:r>
      <w:r>
        <w:rPr>
          <w:rFonts w:ascii="Arial" w:hAnsi="Arial" w:cs="Arial"/>
          <w:sz w:val="20"/>
          <w:szCs w:val="22"/>
        </w:rPr>
        <w:t>Samtec</w:t>
      </w:r>
      <w:r>
        <w:rPr>
          <w:rFonts w:ascii="Arial" w:hAnsi="Arial" w:cs="Arial" w:hint="cs"/>
          <w:sz w:val="20"/>
          <w:szCs w:val="22"/>
          <w:rtl/>
        </w:rPr>
        <w:t xml:space="preserve"> היא</w:t>
      </w:r>
      <w:r>
        <w:rPr>
          <w:rFonts w:ascii="Arial" w:hAnsi="Arial" w:cs="Arial"/>
          <w:sz w:val="20"/>
          <w:szCs w:val="22"/>
          <w:rtl/>
        </w:rPr>
        <w:t xml:space="preserve"> חברה גלובלית בבעלות פרטית </w:t>
      </w:r>
      <w:r>
        <w:rPr>
          <w:rFonts w:ascii="Arial" w:hAnsi="Arial" w:cs="Arial" w:hint="cs"/>
          <w:sz w:val="20"/>
          <w:szCs w:val="22"/>
          <w:rtl/>
        </w:rPr>
        <w:t>עם</w:t>
      </w:r>
      <w:r>
        <w:rPr>
          <w:rFonts w:ascii="Arial" w:hAnsi="Arial" w:cs="Arial"/>
          <w:sz w:val="20"/>
          <w:szCs w:val="22"/>
          <w:rtl/>
        </w:rPr>
        <w:t xml:space="preserve"> היקף של 1 מיליארד דולר, יצרנית</w:t>
      </w:r>
      <w:r>
        <w:rPr>
          <w:rFonts w:ascii="Arial" w:hAnsi="Arial" w:cs="Arial" w:hint="cs"/>
          <w:sz w:val="20"/>
          <w:szCs w:val="22"/>
          <w:rtl/>
        </w:rPr>
        <w:t xml:space="preserve"> של</w:t>
      </w:r>
      <w:r>
        <w:rPr>
          <w:rFonts w:ascii="Arial" w:hAnsi="Arial" w:cs="Arial"/>
          <w:sz w:val="20"/>
          <w:szCs w:val="22"/>
          <w:rtl/>
        </w:rPr>
        <w:t xml:space="preserve"> קו פתרונות רחב לחיבורים פנימיים במערכות אלקטרוניות, </w:t>
      </w:r>
      <w:r>
        <w:rPr>
          <w:rFonts w:ascii="Arial" w:hAnsi="Arial" w:cs="Arial" w:hint="cs"/>
          <w:sz w:val="20"/>
          <w:szCs w:val="22"/>
          <w:rtl/>
        </w:rPr>
        <w:t>לרבות</w:t>
      </w:r>
      <w:r>
        <w:rPr>
          <w:rFonts w:ascii="Arial" w:hAnsi="Arial" w:cs="Arial"/>
          <w:sz w:val="20"/>
          <w:szCs w:val="22"/>
          <w:rtl/>
        </w:rPr>
        <w:t xml:space="preserve"> חיבורי מעגל למעגל במהירות גבוהה, כבלים למהירות גבוהה, אופטיקה לחיבורים פנימיים ול</w:t>
      </w:r>
      <w:r>
        <w:rPr>
          <w:rFonts w:ascii="Arial" w:hAnsi="Arial" w:cs="Arial" w:hint="cs"/>
          <w:sz w:val="20"/>
          <w:szCs w:val="22"/>
          <w:rtl/>
        </w:rPr>
        <w:t>ל</w:t>
      </w:r>
      <w:r>
        <w:rPr>
          <w:rFonts w:ascii="Arial" w:hAnsi="Arial" w:cs="Arial"/>
          <w:sz w:val="20"/>
          <w:szCs w:val="22"/>
          <w:rtl/>
        </w:rPr>
        <w:t>וחות חזית, רכיבי ת"ר (</w:t>
      </w:r>
      <w:r>
        <w:rPr>
          <w:rFonts w:ascii="Arial" w:hAnsi="Arial" w:cs="Arial"/>
          <w:sz w:val="20"/>
          <w:szCs w:val="22"/>
        </w:rPr>
        <w:t>RF</w:t>
      </w:r>
      <w:r>
        <w:rPr>
          <w:rFonts w:ascii="Arial" w:hAnsi="Arial" w:cs="Arial"/>
          <w:sz w:val="20"/>
          <w:szCs w:val="22"/>
          <w:rtl/>
        </w:rPr>
        <w:t xml:space="preserve">) מדויקים, חיבורי מערומים גמישים, רכיבי מיקרו, וכן רכיבים וכבלים מוקשחים. המרכזים הטכנולוגיים של </w:t>
      </w:r>
      <w:r>
        <w:rPr>
          <w:rFonts w:ascii="Arial" w:hAnsi="Arial" w:cs="Arial"/>
          <w:sz w:val="20"/>
          <w:szCs w:val="22"/>
        </w:rPr>
        <w:t>Samtec</w:t>
      </w:r>
      <w:r>
        <w:rPr>
          <w:rFonts w:ascii="Arial" w:hAnsi="Arial" w:cs="Arial"/>
          <w:sz w:val="20"/>
          <w:szCs w:val="22"/>
          <w:rtl/>
        </w:rPr>
        <w:t xml:space="preserve"> מוקדשים לפיתוח וקידום טכנולוגיות, אסטרטגיות ומוצרים, לשיפור הביצועים והעלויות של מערכות, </w:t>
      </w:r>
      <w:r>
        <w:rPr>
          <w:rFonts w:ascii="Arial" w:hAnsi="Arial" w:cs="Arial" w:hint="cs"/>
          <w:sz w:val="20"/>
          <w:szCs w:val="22"/>
          <w:rtl/>
        </w:rPr>
        <w:t>מה</w:t>
      </w:r>
      <w:r>
        <w:rPr>
          <w:rFonts w:ascii="Arial" w:hAnsi="Arial" w:cs="Arial"/>
          <w:sz w:val="20"/>
          <w:szCs w:val="22"/>
          <w:rtl/>
        </w:rPr>
        <w:t xml:space="preserve">שבב החשוף עד לממשק במרחק 100 מטר ובכל נקודות החיבורים הפנימיים שביניהם. עם יותר מ- 40 אתרים בינלאומיים ועם מוצרים שנמכרים ביותר מ- 125 ארצות שונות, </w:t>
      </w:r>
      <w:r>
        <w:rPr>
          <w:rFonts w:ascii="Arial" w:hAnsi="Arial" w:cs="Arial" w:hint="cs"/>
          <w:sz w:val="20"/>
          <w:szCs w:val="22"/>
          <w:rtl/>
        </w:rPr>
        <w:t>ה</w:t>
      </w:r>
      <w:r>
        <w:rPr>
          <w:rFonts w:ascii="Arial" w:hAnsi="Arial" w:cs="Arial"/>
          <w:sz w:val="20"/>
          <w:szCs w:val="22"/>
          <w:rtl/>
        </w:rPr>
        <w:t>נוכחות ה</w:t>
      </w:r>
      <w:r>
        <w:rPr>
          <w:rFonts w:ascii="Arial" w:hAnsi="Arial" w:cs="Arial" w:hint="cs"/>
          <w:sz w:val="20"/>
          <w:szCs w:val="22"/>
          <w:rtl/>
        </w:rPr>
        <w:t>עולמ</w:t>
      </w:r>
      <w:r>
        <w:rPr>
          <w:rFonts w:ascii="Arial" w:hAnsi="Arial" w:cs="Arial"/>
          <w:sz w:val="20"/>
          <w:szCs w:val="22"/>
          <w:rtl/>
        </w:rPr>
        <w:t xml:space="preserve">ית של </w:t>
      </w:r>
      <w:r>
        <w:rPr>
          <w:rFonts w:ascii="Arial" w:hAnsi="Arial" w:cs="Arial"/>
          <w:sz w:val="20"/>
          <w:szCs w:val="22"/>
        </w:rPr>
        <w:t>Samtec</w:t>
      </w:r>
      <w:r>
        <w:rPr>
          <w:rFonts w:ascii="Arial" w:hAnsi="Arial" w:cs="Arial"/>
          <w:sz w:val="20"/>
          <w:szCs w:val="22"/>
          <w:rtl/>
        </w:rPr>
        <w:t xml:space="preserve"> מאפשרת ללקוחות</w:t>
      </w:r>
      <w:r>
        <w:rPr>
          <w:rFonts w:ascii="Arial" w:hAnsi="Arial" w:cs="Arial" w:hint="cs"/>
          <w:sz w:val="20"/>
          <w:szCs w:val="22"/>
          <w:rtl/>
        </w:rPr>
        <w:t>יה</w:t>
      </w:r>
      <w:r>
        <w:rPr>
          <w:rFonts w:ascii="Arial" w:hAnsi="Arial" w:cs="Arial"/>
          <w:sz w:val="20"/>
          <w:szCs w:val="22"/>
          <w:rtl/>
        </w:rPr>
        <w:t xml:space="preserve"> לקבל שירות </w:t>
      </w:r>
      <w:r>
        <w:rPr>
          <w:rFonts w:ascii="Arial" w:hAnsi="Arial" w:cs="Arial" w:hint="cs"/>
          <w:sz w:val="20"/>
          <w:szCs w:val="22"/>
          <w:rtl/>
        </w:rPr>
        <w:t>ללא</w:t>
      </w:r>
      <w:r>
        <w:rPr>
          <w:rFonts w:ascii="Arial" w:hAnsi="Arial" w:cs="Arial"/>
          <w:sz w:val="20"/>
          <w:szCs w:val="22"/>
          <w:rtl/>
        </w:rPr>
        <w:t xml:space="preserve"> מתחרים. לפרטים נוספים, בקר בכתובת: </w:t>
      </w:r>
      <w:hyperlink r:id="rId6" w:history="1">
        <w:hyperlink r:id="rId7" w:history="1">
          <w:r>
            <w:rPr>
              <w:rStyle w:val="Hyperlink"/>
              <w:rFonts w:ascii="Arial" w:hAnsi="Arial" w:cs="Arial"/>
              <w:sz w:val="20"/>
              <w:szCs w:val="22"/>
            </w:rPr>
            <w:t>www.samtec.com</w:t>
          </w:r>
        </w:hyperlink>
      </w:hyperlink>
      <w:r>
        <w:rPr>
          <w:rFonts w:ascii="Arial" w:hAnsi="Arial" w:cs="Arial"/>
          <w:sz w:val="20"/>
          <w:szCs w:val="22"/>
          <w:rtl/>
        </w:rPr>
        <w:t>.</w:t>
      </w:r>
      <w:r>
        <w:rPr>
          <w:rFonts w:ascii="Arial" w:hAnsi="Arial" w:cs="Arial" w:hint="cs"/>
          <w:sz w:val="20"/>
          <w:szCs w:val="22"/>
          <w:rtl/>
        </w:rPr>
        <w:br/>
      </w:r>
    </w:p>
    <w:p w14:paraId="4D334162" w14:textId="77777777" w:rsidR="00061FDC" w:rsidRDefault="00000000">
      <w:pPr>
        <w:pStyle w:val="NormalWeb"/>
        <w:bidi/>
        <w:spacing w:before="120" w:beforeAutospacing="0" w:after="240" w:afterAutospacing="0"/>
        <w:rPr>
          <w:rFonts w:ascii="Arial" w:hAnsi="Arial" w:cs="Arial"/>
          <w:sz w:val="20"/>
          <w:szCs w:val="22"/>
          <w:lang w:bidi="he-IL"/>
        </w:rPr>
      </w:pPr>
      <w:r>
        <w:rPr>
          <w:rStyle w:val="Strong"/>
          <w:rFonts w:ascii="Arial" w:hAnsi="Arial" w:cs="Arial"/>
          <w:b w:val="0"/>
          <w:bCs w:val="0"/>
          <w:sz w:val="20"/>
          <w:szCs w:val="22"/>
          <w:lang w:bidi="he-IL"/>
        </w:rPr>
        <w:t>Samtec, Inc.</w:t>
      </w:r>
      <w:r>
        <w:rPr>
          <w:rFonts w:ascii="Arial" w:hAnsi="Arial" w:cs="Arial"/>
          <w:b/>
          <w:bCs/>
          <w:sz w:val="20"/>
          <w:szCs w:val="22"/>
          <w:lang w:bidi="he-IL"/>
        </w:rPr>
        <w:br/>
      </w:r>
      <w:r>
        <w:rPr>
          <w:rStyle w:val="Strong"/>
          <w:rFonts w:ascii="Arial" w:hAnsi="Arial" w:cs="Arial"/>
          <w:b w:val="0"/>
          <w:bCs w:val="0"/>
          <w:sz w:val="20"/>
          <w:szCs w:val="22"/>
          <w:lang w:bidi="he-IL"/>
        </w:rPr>
        <w:t>P.O. Box 1147</w:t>
      </w:r>
      <w:r>
        <w:rPr>
          <w:rFonts w:ascii="Arial" w:hAnsi="Arial" w:cs="Arial"/>
          <w:b/>
          <w:bCs/>
          <w:sz w:val="20"/>
          <w:szCs w:val="22"/>
          <w:lang w:bidi="he-IL"/>
        </w:rPr>
        <w:br/>
      </w:r>
      <w:r>
        <w:rPr>
          <w:rStyle w:val="Strong"/>
          <w:rFonts w:ascii="Arial" w:hAnsi="Arial" w:cs="Arial"/>
          <w:b w:val="0"/>
          <w:bCs w:val="0"/>
          <w:sz w:val="20"/>
          <w:szCs w:val="22"/>
          <w:lang w:bidi="he-IL"/>
        </w:rPr>
        <w:t>New Albany, IN 47151-1147</w:t>
      </w:r>
      <w:r>
        <w:rPr>
          <w:rFonts w:ascii="Arial" w:hAnsi="Arial" w:cs="Arial"/>
          <w:b/>
          <w:bCs/>
          <w:sz w:val="20"/>
          <w:szCs w:val="22"/>
          <w:lang w:bidi="he-IL"/>
        </w:rPr>
        <w:br/>
      </w:r>
      <w:r>
        <w:rPr>
          <w:rStyle w:val="Strong"/>
          <w:rFonts w:ascii="Arial" w:hAnsi="Arial" w:cs="Arial"/>
          <w:b w:val="0"/>
          <w:bCs w:val="0"/>
          <w:sz w:val="20"/>
          <w:szCs w:val="22"/>
          <w:rtl/>
          <w:lang w:bidi="he-IL"/>
        </w:rPr>
        <w:t>ארה"ב</w:t>
      </w:r>
      <w:r>
        <w:rPr>
          <w:rFonts w:ascii="Arial" w:hAnsi="Arial" w:cs="Arial"/>
          <w:b/>
          <w:bCs/>
          <w:sz w:val="20"/>
          <w:szCs w:val="22"/>
          <w:lang w:bidi="he-IL"/>
        </w:rPr>
        <w:br/>
      </w:r>
      <w:r>
        <w:rPr>
          <w:rStyle w:val="Strong"/>
          <w:rFonts w:ascii="Arial" w:hAnsi="Arial" w:cs="Arial"/>
          <w:b w:val="0"/>
          <w:bCs w:val="0"/>
          <w:sz w:val="20"/>
          <w:szCs w:val="22"/>
          <w:lang w:bidi="he-IL"/>
        </w:rPr>
        <w:t>Phone: 1-800-SAMTEC-9 (800-726-8329)</w:t>
      </w:r>
      <w:r>
        <w:rPr>
          <w:rFonts w:ascii="Arial" w:hAnsi="Arial" w:cs="Arial"/>
          <w:b/>
          <w:bCs/>
          <w:sz w:val="20"/>
          <w:szCs w:val="22"/>
          <w:lang w:bidi="he-IL"/>
        </w:rPr>
        <w:br/>
      </w:r>
      <w:hyperlink r:id="rId8" w:tgtFrame="_blank" w:history="1">
        <w:r>
          <w:rPr>
            <w:rStyle w:val="Hyperlink"/>
            <w:rFonts w:ascii="Arial" w:hAnsi="Arial" w:cs="Arial"/>
            <w:b/>
            <w:bCs/>
            <w:sz w:val="20"/>
            <w:szCs w:val="22"/>
            <w:lang w:bidi="he-IL"/>
          </w:rPr>
          <w:t>www.samtec.com/media-room</w:t>
        </w:r>
      </w:hyperlink>
    </w:p>
    <w:p w14:paraId="426035A7" w14:textId="77777777" w:rsidR="00061FDC" w:rsidRDefault="00061FDC">
      <w:pPr>
        <w:spacing w:before="120"/>
        <w:rPr>
          <w:rFonts w:ascii="Arial" w:hAnsi="Arial" w:cs="Arial"/>
          <w:sz w:val="20"/>
          <w:szCs w:val="22"/>
          <w:rtl/>
        </w:rPr>
      </w:pPr>
    </w:p>
    <w:p w14:paraId="7FF71477" w14:textId="77777777" w:rsidR="00061FDC" w:rsidRDefault="00000000">
      <w:pPr>
        <w:spacing w:before="120"/>
        <w:rPr>
          <w:rFonts w:ascii="Arial" w:hAnsi="Arial" w:cs="Arial"/>
          <w:sz w:val="20"/>
          <w:szCs w:val="22"/>
          <w:rtl/>
        </w:rPr>
      </w:pPr>
      <w:r>
        <w:rPr>
          <w:rFonts w:ascii="Arial" w:hAnsi="Arial" w:cs="Arial"/>
          <w:sz w:val="20"/>
          <w:szCs w:val="22"/>
          <w:rtl/>
        </w:rPr>
        <w:t>צוות העיתונות שלנו נהנה לעבוד עם עיתונאים ברחבי העולם כדי לשתף סיפורים מ</w:t>
      </w:r>
      <w:r>
        <w:rPr>
          <w:rFonts w:ascii="Arial" w:hAnsi="Arial" w:cs="Arial" w:hint="cs"/>
          <w:sz w:val="20"/>
          <w:szCs w:val="22"/>
          <w:rtl/>
        </w:rPr>
        <w:t>עניי</w:t>
      </w:r>
      <w:r>
        <w:rPr>
          <w:rFonts w:ascii="Arial" w:hAnsi="Arial" w:cs="Arial"/>
          <w:sz w:val="20"/>
          <w:szCs w:val="22"/>
          <w:rtl/>
        </w:rPr>
        <w:t xml:space="preserve">נים וחדשניים. אם אתה חבר בתחום המדיה או העיתונות ומעונין לשוחח, שלח הודעת דוא"ל לכתובת </w:t>
      </w:r>
      <w:hyperlink r:id="rId9" w:history="1">
        <w:r>
          <w:rPr>
            <w:rStyle w:val="Hyperlink"/>
            <w:rFonts w:ascii="Arial" w:hAnsi="Arial" w:cs="Arial"/>
            <w:sz w:val="20"/>
            <w:szCs w:val="22"/>
          </w:rPr>
          <w:t>mediaroom@samtec.com</w:t>
        </w:r>
      </w:hyperlink>
      <w:r>
        <w:rPr>
          <w:rFonts w:ascii="Arial" w:hAnsi="Arial" w:cs="Arial"/>
          <w:sz w:val="20"/>
          <w:szCs w:val="22"/>
          <w:rtl/>
        </w:rPr>
        <w:t>.</w:t>
      </w:r>
    </w:p>
    <w:p w14:paraId="44D92067" w14:textId="77777777" w:rsidR="00061FDC" w:rsidRDefault="00061FDC">
      <w:pPr>
        <w:spacing w:before="120"/>
        <w:rPr>
          <w:rFonts w:ascii="Arial" w:hAnsi="Arial" w:cs="Arial"/>
          <w:sz w:val="20"/>
          <w:szCs w:val="22"/>
          <w:rtl/>
        </w:rPr>
      </w:pPr>
    </w:p>
    <w:p w14:paraId="58BCDCF8" w14:textId="77777777" w:rsidR="00785FDE" w:rsidRDefault="00785FDE">
      <w:pPr>
        <w:rPr>
          <w:rFonts w:ascii="Arial" w:hAnsi="Arial" w:cs="Arial"/>
          <w:sz w:val="20"/>
          <w:szCs w:val="22"/>
          <w:rtl/>
          <w:lang w:val="en-GB"/>
        </w:rPr>
      </w:pPr>
    </w:p>
    <w:sectPr w:rsidR="00785FDE">
      <w:pgSz w:w="12240" w:h="15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5372"/>
    <w:rsid w:val="00061FDC"/>
    <w:rsid w:val="00116852"/>
    <w:rsid w:val="0077451C"/>
    <w:rsid w:val="00785FDE"/>
    <w:rsid w:val="00815372"/>
    <w:rsid w:val="00CF3786"/>
    <w:rsid w:val="00E737B8"/>
    <w:rsid w:val="00F3581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E5311"/>
  <w15:chartTrackingRefBased/>
  <w15:docId w15:val="{F4A79BD8-7D1C-40AE-B524-FD16488B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sz w:val="24"/>
      <w:szCs w:val="24"/>
      <w:lang w:val="en-US" w:eastAsia="he-IL"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467886"/>
      <w:u w:val="single"/>
    </w:rPr>
  </w:style>
  <w:style w:type="character" w:styleId="FollowedHyperlink">
    <w:name w:val="FollowedHyperlink"/>
    <w:semiHidden/>
    <w:rPr>
      <w:color w:val="800080"/>
      <w:u w:val="single"/>
    </w:rPr>
  </w:style>
  <w:style w:type="paragraph" w:styleId="NormalWeb">
    <w:name w:val="Normal (Web)"/>
    <w:basedOn w:val="Normal"/>
    <w:semiHidden/>
    <w:pPr>
      <w:bidi w:val="0"/>
      <w:spacing w:before="100" w:beforeAutospacing="1" w:after="100" w:afterAutospacing="1"/>
    </w:pPr>
    <w:rPr>
      <w:lang w:eastAsia="en-US" w:bidi="ar-SA"/>
    </w:rPr>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tec.com/media-room" TargetMode="External"/><Relationship Id="rId3" Type="http://schemas.openxmlformats.org/officeDocument/2006/relationships/webSettings" Target="webSettings.xml"/><Relationship Id="rId7" Type="http://schemas.openxmlformats.org/officeDocument/2006/relationships/hyperlink" Target="http://www.samte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mtec.com" TargetMode="External"/><Relationship Id="rId11" Type="http://schemas.openxmlformats.org/officeDocument/2006/relationships/theme" Target="theme/theme1.xml"/><Relationship Id="rId5" Type="http://schemas.openxmlformats.org/officeDocument/2006/relationships/hyperlink" Target="http://www.samtec.com/SET" TargetMode="External"/><Relationship Id="rId10" Type="http://schemas.openxmlformats.org/officeDocument/2006/relationships/fontTable" Target="fontTable.xml"/><Relationship Id="rId4" Type="http://schemas.openxmlformats.org/officeDocument/2006/relationships/hyperlink" Target="https://nam10.safelinks.protection.outlook.com/?url=https%3A%2F%2Fsuddendocs.samtec.com%2Fliterature%2Fsamtec-outgassing-faqs-guide.pdf&amp;data=05%7C02%7CDanny.Boesing%40samtec.com%7Ccb04563bb8a74e47cc2608dde41e09fb%7C9943a8162cec4883855e09a8c36108af" TargetMode="External"/><Relationship Id="rId9" Type="http://schemas.openxmlformats.org/officeDocument/2006/relationships/hyperlink" Target="mailto:mediaroom@samt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3206</Characters>
  <Application>Microsoft Office Word</Application>
  <DocSecurity>0</DocSecurity>
  <Lines>26</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 G. Glucksam</Company>
  <LinksUpToDate>false</LinksUpToDate>
  <CharactersWithSpaces>3761</CharactersWithSpaces>
  <SharedDoc>false</SharedDoc>
  <HLinks>
    <vt:vector size="36" baseType="variant">
      <vt:variant>
        <vt:i4>3276814</vt:i4>
      </vt:variant>
      <vt:variant>
        <vt:i4>15</vt:i4>
      </vt:variant>
      <vt:variant>
        <vt:i4>0</vt:i4>
      </vt:variant>
      <vt:variant>
        <vt:i4>5</vt:i4>
      </vt:variant>
      <vt:variant>
        <vt:lpwstr>mailto:mediaroom@samtec.com</vt:lpwstr>
      </vt:variant>
      <vt:variant>
        <vt:lpwstr/>
      </vt:variant>
      <vt:variant>
        <vt:i4>4522011</vt:i4>
      </vt:variant>
      <vt:variant>
        <vt:i4>12</vt:i4>
      </vt:variant>
      <vt:variant>
        <vt:i4>0</vt:i4>
      </vt:variant>
      <vt:variant>
        <vt:i4>5</vt:i4>
      </vt:variant>
      <vt:variant>
        <vt:lpwstr>https://www.samtec.com/media-room</vt:lpwstr>
      </vt:variant>
      <vt:variant>
        <vt:lpwstr/>
      </vt:variant>
      <vt:variant>
        <vt:i4>4063272</vt:i4>
      </vt:variant>
      <vt:variant>
        <vt:i4>8</vt:i4>
      </vt:variant>
      <vt:variant>
        <vt:i4>0</vt:i4>
      </vt:variant>
      <vt:variant>
        <vt:i4>5</vt:i4>
      </vt:variant>
      <vt:variant>
        <vt:lpwstr>http://www.samtec.com/</vt:lpwstr>
      </vt:variant>
      <vt:variant>
        <vt:lpwstr/>
      </vt:variant>
      <vt:variant>
        <vt:i4>4063272</vt:i4>
      </vt:variant>
      <vt:variant>
        <vt:i4>6</vt:i4>
      </vt:variant>
      <vt:variant>
        <vt:i4>0</vt:i4>
      </vt:variant>
      <vt:variant>
        <vt:i4>5</vt:i4>
      </vt:variant>
      <vt:variant>
        <vt:lpwstr>http://www.samtec.com/</vt:lpwstr>
      </vt:variant>
      <vt:variant>
        <vt:lpwstr/>
      </vt:variant>
      <vt:variant>
        <vt:i4>5963867</vt:i4>
      </vt:variant>
      <vt:variant>
        <vt:i4>3</vt:i4>
      </vt:variant>
      <vt:variant>
        <vt:i4>0</vt:i4>
      </vt:variant>
      <vt:variant>
        <vt:i4>5</vt:i4>
      </vt:variant>
      <vt:variant>
        <vt:lpwstr>http://www.samtec.com/SET</vt:lpwstr>
      </vt:variant>
      <vt:variant>
        <vt:lpwstr/>
      </vt:variant>
      <vt:variant>
        <vt:i4>2752570</vt:i4>
      </vt:variant>
      <vt:variant>
        <vt:i4>0</vt:i4>
      </vt:variant>
      <vt:variant>
        <vt:i4>0</vt:i4>
      </vt:variant>
      <vt:variant>
        <vt:i4>5</vt:i4>
      </vt:variant>
      <vt:variant>
        <vt:lpwstr>https://nam10.safelinks.protection.outlook.com/?url=https%3A%2F%2Fsuddendocs.samtec.com%2Fliterature%2Fsamtec-outgassing-faqs-guide.pdf&amp;data=05%7C02%7CDanny.Boesing%40samtec.com%7Ccb04563bb8a74e47cc2608dde41e09fb%7C9943a8162cec4883855e09a8c36108af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G. Glucksam</dc:creator>
  <cp:keywords/>
  <dc:description/>
  <cp:lastModifiedBy>Gwenfair Rousselot-Jones</cp:lastModifiedBy>
  <cp:revision>4</cp:revision>
  <dcterms:created xsi:type="dcterms:W3CDTF">2025-09-05T14:57:00Z</dcterms:created>
  <dcterms:modified xsi:type="dcterms:W3CDTF">2025-09-05T15:21:00Z</dcterms:modified>
</cp:coreProperties>
</file>