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289A7" w14:textId="77777777" w:rsidR="00953F61" w:rsidRDefault="00953F61" w:rsidP="001D1863">
      <w:pPr>
        <w:rPr>
          <w:b/>
          <w:bCs/>
          <w:sz w:val="32"/>
          <w:szCs w:val="32"/>
        </w:rPr>
      </w:pPr>
    </w:p>
    <w:p w14:paraId="0AD77568" w14:textId="77777777" w:rsidR="005121D3" w:rsidRDefault="005121D3" w:rsidP="001D1863">
      <w:pPr>
        <w:rPr>
          <w:b/>
          <w:bCs/>
          <w:sz w:val="32"/>
          <w:szCs w:val="32"/>
        </w:rPr>
      </w:pPr>
    </w:p>
    <w:p w14:paraId="06BFD0EE" w14:textId="2DE5E54D" w:rsidR="001D1863" w:rsidRPr="00C24695" w:rsidRDefault="00C24695" w:rsidP="001D1863">
      <w:pPr>
        <w:rPr>
          <w:b/>
          <w:bCs/>
          <w:sz w:val="32"/>
          <w:szCs w:val="32"/>
          <w:lang w:val="it-IT"/>
        </w:rPr>
      </w:pPr>
      <w:r>
        <w:rPr>
          <w:b/>
          <w:bCs/>
          <w:sz w:val="32"/>
          <w:szCs w:val="32"/>
          <w:lang w:val="it-IT"/>
        </w:rPr>
        <w:t>Grazie alle sue sedi in tutto il mondo Samtec mitiga i costi di spedizione in aumento</w:t>
      </w:r>
    </w:p>
    <w:p w14:paraId="07BEF7A5" w14:textId="77777777" w:rsidR="001D1863" w:rsidRPr="00C24695" w:rsidRDefault="00000000" w:rsidP="001D1863">
      <w:pPr>
        <w:rPr>
          <w:i/>
          <w:iCs/>
          <w:lang w:val="it-IT"/>
        </w:rPr>
      </w:pPr>
      <w:r>
        <w:rPr>
          <w:i/>
          <w:iCs/>
          <w:lang w:val="it-IT"/>
        </w:rPr>
        <w:t>In tempi di incertezza economica, le capacità di produzione a livello globale di Samtec e il suo approccio alla logistica consentono flessibilità e innovazione per mantenere il focus sulle esigenze dei clienti.</w:t>
      </w:r>
    </w:p>
    <w:p w14:paraId="442F211D" w14:textId="56147FE5" w:rsidR="00095F2E" w:rsidRPr="00C24695" w:rsidRDefault="00FC537E" w:rsidP="00A43CDB">
      <w:pPr>
        <w:rPr>
          <w:lang w:val="it-IT"/>
        </w:rPr>
      </w:pPr>
      <w:r w:rsidRPr="00FC537E">
        <w:rPr>
          <w:rFonts w:ascii="Roboto" w:eastAsia="Times New Roman" w:hAnsi="Roboto"/>
          <w:b/>
          <w:bCs/>
          <w:color w:val="0A0A0A"/>
          <w:shd w:val="clear" w:color="auto" w:fill="FFFFFF"/>
        </w:rPr>
        <w:t xml:space="preserve">11 </w:t>
      </w:r>
      <w:proofErr w:type="spellStart"/>
      <w:r w:rsidRPr="00FC537E">
        <w:rPr>
          <w:rFonts w:ascii="Roboto" w:eastAsia="Times New Roman" w:hAnsi="Roboto"/>
          <w:b/>
          <w:bCs/>
          <w:color w:val="0A0A0A"/>
          <w:shd w:val="clear" w:color="auto" w:fill="FFFFFF"/>
        </w:rPr>
        <w:t>novembre</w:t>
      </w:r>
      <w:proofErr w:type="spellEnd"/>
      <w:r w:rsidRPr="00FC537E">
        <w:rPr>
          <w:rFonts w:ascii="Roboto" w:eastAsia="Times New Roman" w:hAnsi="Roboto"/>
          <w:b/>
          <w:bCs/>
          <w:color w:val="0A0A0A"/>
          <w:shd w:val="clear" w:color="auto" w:fill="FFFFFF"/>
        </w:rPr>
        <w:t xml:space="preserve"> 2025</w:t>
      </w:r>
      <w:r>
        <w:rPr>
          <w:b/>
          <w:bCs/>
          <w:lang w:val="it-IT"/>
        </w:rPr>
        <w:t xml:space="preserve"> [New Albany, IN]--</w:t>
      </w:r>
      <w:r>
        <w:rPr>
          <w:lang w:val="it-IT"/>
        </w:rPr>
        <w:t xml:space="preserve"> Samtec, Inc., leader nel settore dei connettori, ha attuato una varietà di scelte strategiche per ridurre al minimo l’esposizione ai dazi e al contempo continuare </w:t>
      </w:r>
      <w:proofErr w:type="gramStart"/>
      <w:r>
        <w:rPr>
          <w:lang w:val="it-IT"/>
        </w:rPr>
        <w:t>a</w:t>
      </w:r>
      <w:proofErr w:type="gramEnd"/>
      <w:r>
        <w:rPr>
          <w:lang w:val="it-IT"/>
        </w:rPr>
        <w:t xml:space="preserve"> offrire ai clienti prezzi competitivi e i più brevi tempi di consegna nel settore. </w:t>
      </w:r>
    </w:p>
    <w:p w14:paraId="5F161F27" w14:textId="35277565" w:rsidR="00095F2E" w:rsidRPr="00C24695" w:rsidRDefault="00000000" w:rsidP="00095F2E">
      <w:pPr>
        <w:rPr>
          <w:lang w:val="it-IT"/>
        </w:rPr>
      </w:pPr>
      <w:r w:rsidRPr="00095F2E">
        <w:rPr>
          <w:lang w:val="it-IT"/>
        </w:rPr>
        <w:t xml:space="preserve">Il modello a due operazioni Samtec assicura scelte flessibili che utilizzano i numerosi impianti di produzione e centri di distribuzione Samtec in tutto il mondo per ridurre l’esposizione dei clienti ai dazi. Questo approccio alla produzione basato sulla ridondanza consente di attuare soluzioni a costi inferiori considerando il costo di vari fattori – materiali, manodopera, logistica e dazi. </w:t>
      </w:r>
      <w:proofErr w:type="gramStart"/>
      <w:r w:rsidRPr="00095F2E">
        <w:rPr>
          <w:lang w:val="it-IT"/>
        </w:rPr>
        <w:t>Inoltre</w:t>
      </w:r>
      <w:proofErr w:type="gramEnd"/>
      <w:r w:rsidRPr="00095F2E">
        <w:rPr>
          <w:lang w:val="it-IT"/>
        </w:rPr>
        <w:t xml:space="preserve"> Samtec offre procedure di fatturazione flessibili riguardo agli addebiti correlati ai dazi. Per aiutare i clienti </w:t>
      </w:r>
      <w:r w:rsidR="00C24695">
        <w:rPr>
          <w:lang w:val="it-IT"/>
        </w:rPr>
        <w:t>a</w:t>
      </w:r>
      <w:r w:rsidRPr="00095F2E">
        <w:rPr>
          <w:lang w:val="it-IT"/>
        </w:rPr>
        <w:t xml:space="preserve"> capire </w:t>
      </w:r>
      <w:r w:rsidR="00C24695">
        <w:rPr>
          <w:lang w:val="it-IT"/>
        </w:rPr>
        <w:t xml:space="preserve">meglio </w:t>
      </w:r>
      <w:r w:rsidRPr="00095F2E">
        <w:rPr>
          <w:lang w:val="it-IT"/>
        </w:rPr>
        <w:t>le implicazioni dei dazi</w:t>
      </w:r>
      <w:r w:rsidR="00C24695">
        <w:rPr>
          <w:lang w:val="it-IT"/>
        </w:rPr>
        <w:t xml:space="preserve"> e tenerne traccia</w:t>
      </w:r>
      <w:r w:rsidRPr="00095F2E">
        <w:rPr>
          <w:lang w:val="it-IT"/>
        </w:rPr>
        <w:t>, Samtec ha creato una pagina web dinamica contenente informazioni aggiornate sui dazi applicati a specifici componenti (</w:t>
      </w:r>
      <w:hyperlink r:id="rId8" w:anchor="tariff" w:history="1">
        <w:r w:rsidRPr="00CE4403">
          <w:rPr>
            <w:rStyle w:val="Hyperlink"/>
            <w:lang w:val="it-IT"/>
          </w:rPr>
          <w:t>samtec.com/</w:t>
        </w:r>
        <w:proofErr w:type="spellStart"/>
        <w:r w:rsidRPr="00CE4403">
          <w:rPr>
            <w:rStyle w:val="Hyperlink"/>
            <w:lang w:val="it-IT"/>
          </w:rPr>
          <w:t>tariff</w:t>
        </w:r>
        <w:proofErr w:type="spellEnd"/>
      </w:hyperlink>
      <w:r w:rsidRPr="00095F2E">
        <w:rPr>
          <w:lang w:val="it-IT"/>
        </w:rPr>
        <w:t>).</w:t>
      </w:r>
    </w:p>
    <w:p w14:paraId="6EB5F395" w14:textId="337C0320" w:rsidR="002A039E" w:rsidRPr="00C24695" w:rsidRDefault="00000000" w:rsidP="002A039E">
      <w:pPr>
        <w:rPr>
          <w:lang w:val="it-IT"/>
        </w:rPr>
      </w:pPr>
      <w:r>
        <w:rPr>
          <w:lang w:val="it-IT"/>
        </w:rPr>
        <w:t xml:space="preserve">“I nostri centri strategici in tutto il mondo </w:t>
      </w:r>
      <w:r w:rsidR="00C24695">
        <w:rPr>
          <w:lang w:val="it-IT"/>
        </w:rPr>
        <w:t>consentono</w:t>
      </w:r>
      <w:r>
        <w:rPr>
          <w:lang w:val="it-IT"/>
        </w:rPr>
        <w:t xml:space="preserve"> flessibilità nelle varie fasi di produzione e spedizione”, spiega Scott Lamb, direttore operazioni vendite Samtec. “Aggiungendo funzionalità agli impianti ed espandendoli continuamente </w:t>
      </w:r>
      <w:r w:rsidR="00C24695">
        <w:rPr>
          <w:lang w:val="it-IT"/>
        </w:rPr>
        <w:t>nonché snellendo</w:t>
      </w:r>
      <w:r>
        <w:rPr>
          <w:lang w:val="it-IT"/>
        </w:rPr>
        <w:t xml:space="preserve"> i processi, stiamo incrementando rapidamente la capacità produttiva secondo le necessità per garantire ai clienti i migliori tempi di consegna possibili. Dal ricevimento degli ordini e dalla produzione fino alla spedizione, Samtec è pronta e impegnata nell’offrire un servizio clienti ineguagliato nel settore, in ogni occasione”.</w:t>
      </w:r>
    </w:p>
    <w:p w14:paraId="554E81DB" w14:textId="77777777" w:rsidR="00DC3436" w:rsidRPr="00C24695" w:rsidRDefault="00000000" w:rsidP="00DC3436">
      <w:pPr>
        <w:rPr>
          <w:lang w:val="it-IT"/>
        </w:rPr>
      </w:pPr>
      <w:r w:rsidRPr="00095F2E">
        <w:rPr>
          <w:lang w:val="it-IT"/>
        </w:rPr>
        <w:t>CAPACITÀ LOGISTICHE FLESSIBILI</w:t>
      </w:r>
    </w:p>
    <w:p w14:paraId="3FD88999" w14:textId="19AEE4BC" w:rsidR="00095F2E" w:rsidRPr="00C24695" w:rsidRDefault="00000000" w:rsidP="00095F2E">
      <w:pPr>
        <w:rPr>
          <w:lang w:val="it-IT"/>
        </w:rPr>
      </w:pPr>
      <w:r w:rsidRPr="00095F2E">
        <w:rPr>
          <w:lang w:val="it-IT"/>
        </w:rPr>
        <w:t xml:space="preserve">Il consolidato programma “solo due giorni” Samtec World Direct™ si sta dimostrando vantaggioso nel semplificare le spedizioni ovunque si trovino i clienti. I prodotti vengono spediti direttamente dagli stabilimenti internazionali Samtec alla sede del cliente senza passare per inutili punti di consolidamento. </w:t>
      </w:r>
      <w:r w:rsidR="00F35BE9">
        <w:rPr>
          <w:lang w:val="it-IT"/>
        </w:rPr>
        <w:t>Per rispondere</w:t>
      </w:r>
      <w:r w:rsidRPr="00095F2E">
        <w:rPr>
          <w:lang w:val="it-IT"/>
        </w:rPr>
        <w:t xml:space="preserve"> alle </w:t>
      </w:r>
      <w:r w:rsidR="00C24695">
        <w:rPr>
          <w:lang w:val="it-IT"/>
        </w:rPr>
        <w:t>necessità</w:t>
      </w:r>
      <w:r w:rsidRPr="00095F2E">
        <w:rPr>
          <w:lang w:val="it-IT"/>
        </w:rPr>
        <w:t xml:space="preserve"> dei clienti, Samtec ora offre il servizio Freight Collect Direct (spedizione diretta con trasporto a carico del destinatario) ai clienti fuori degli Stati Uniti, il che aumenta il numero di possibili paesi da cui può avere origine la spedizione in base alla posizione degli stabilimenti Samtec. </w:t>
      </w:r>
      <w:proofErr w:type="gramStart"/>
      <w:r w:rsidRPr="00095F2E">
        <w:rPr>
          <w:lang w:val="it-IT"/>
        </w:rPr>
        <w:t>Inoltre</w:t>
      </w:r>
      <w:proofErr w:type="gramEnd"/>
      <w:r w:rsidRPr="00095F2E">
        <w:rPr>
          <w:lang w:val="it-IT"/>
        </w:rPr>
        <w:t xml:space="preserve"> Samtec offre soluzioni per spedizioni personalizzate ai clienti statunitensi che gestiscono una Foreign Trade Zone (zona franca doganale) negli Usa, si rivolgono a uno spedizioniere o preferiscono operare come importatore ufficiale.</w:t>
      </w:r>
    </w:p>
    <w:p w14:paraId="712380A8" w14:textId="77777777" w:rsidR="00095F2E" w:rsidRPr="00C24695" w:rsidRDefault="00000000" w:rsidP="00095F2E">
      <w:pPr>
        <w:rPr>
          <w:lang w:val="it-IT"/>
        </w:rPr>
      </w:pPr>
      <w:r w:rsidRPr="00095F2E">
        <w:rPr>
          <w:lang w:val="it-IT"/>
        </w:rPr>
        <w:t>COMPETITIVITÀ DEI PREZZI</w:t>
      </w:r>
    </w:p>
    <w:p w14:paraId="7A0B9135" w14:textId="45C15533" w:rsidR="00095F2E" w:rsidRPr="00C24695" w:rsidRDefault="00000000" w:rsidP="00095F2E">
      <w:pPr>
        <w:rPr>
          <w:lang w:val="it-IT"/>
        </w:rPr>
      </w:pPr>
      <w:r>
        <w:rPr>
          <w:lang w:val="it-IT"/>
        </w:rPr>
        <w:t xml:space="preserve">Il programma Samtec VASP (Volume Application Specific Pricing) offre prezzi inferiori – per ordini di produzione in grandi quantità di connettori da scheda a scheda altamente performanti – rispetto a quanto fosse possibile in precedenza. Ulteriori informazioni sulle funzionalità ed efficienze sono reperibili all’indirizzo </w:t>
      </w:r>
      <w:hyperlink r:id="rId9" w:history="1">
        <w:r w:rsidRPr="00CE4403">
          <w:rPr>
            <w:rStyle w:val="Hyperlink"/>
            <w:lang w:val="it-IT"/>
          </w:rPr>
          <w:t>samtec.com/</w:t>
        </w:r>
        <w:proofErr w:type="spellStart"/>
        <w:r w:rsidRPr="00CE4403">
          <w:rPr>
            <w:rStyle w:val="Hyperlink"/>
            <w:lang w:val="it-IT"/>
          </w:rPr>
          <w:t>vasp</w:t>
        </w:r>
        <w:proofErr w:type="spellEnd"/>
      </w:hyperlink>
      <w:r>
        <w:rPr>
          <w:lang w:val="it-IT"/>
        </w:rPr>
        <w:t>.</w:t>
      </w:r>
    </w:p>
    <w:p w14:paraId="105907E4" w14:textId="77777777" w:rsidR="00F35BE9" w:rsidRDefault="00F35BE9" w:rsidP="00095F2E">
      <w:pPr>
        <w:rPr>
          <w:lang w:val="it-IT"/>
        </w:rPr>
      </w:pPr>
    </w:p>
    <w:p w14:paraId="28CE98EA" w14:textId="45C7917D" w:rsidR="00095F2E" w:rsidRPr="00C24695" w:rsidRDefault="00000000" w:rsidP="00095F2E">
      <w:pPr>
        <w:rPr>
          <w:lang w:val="it-IT"/>
        </w:rPr>
      </w:pPr>
      <w:r w:rsidRPr="00095F2E">
        <w:rPr>
          <w:lang w:val="it-IT"/>
        </w:rPr>
        <w:t xml:space="preserve">Quasi il 30-40% del costo totale di un connettore è attribuibile alla placcatura, che dipende direttamente dal prezzo – in aumento – dell’oro. Per compensare l’impatto di questo costo imminente, ora Samtec offre opzioni di placcatura in oro a spessore inferiore e sta valutando tecnologie di placcatura alternative. Ulteriori informazioni su queste strategie e una spiegazione delle opzioni di placcatura sono disponibili all’indirizzo </w:t>
      </w:r>
      <w:hyperlink r:id="rId10" w:history="1">
        <w:r w:rsidRPr="00CE4403">
          <w:rPr>
            <w:rStyle w:val="Hyperlink"/>
            <w:lang w:val="it-IT"/>
          </w:rPr>
          <w:t>samtec.com/</w:t>
        </w:r>
        <w:proofErr w:type="spellStart"/>
        <w:r w:rsidRPr="00CE4403">
          <w:rPr>
            <w:rStyle w:val="Hyperlink"/>
            <w:lang w:val="it-IT"/>
          </w:rPr>
          <w:t>gold</w:t>
        </w:r>
        <w:proofErr w:type="spellEnd"/>
      </w:hyperlink>
      <w:r w:rsidRPr="00095F2E">
        <w:rPr>
          <w:lang w:val="it-IT"/>
        </w:rPr>
        <w:t>.</w:t>
      </w:r>
    </w:p>
    <w:p w14:paraId="1EA7F6C6" w14:textId="77777777" w:rsidR="00095F2E" w:rsidRPr="00C24695" w:rsidRDefault="00000000" w:rsidP="00095F2E">
      <w:pPr>
        <w:rPr>
          <w:lang w:val="it-IT"/>
        </w:rPr>
      </w:pPr>
      <w:r w:rsidRPr="00095F2E">
        <w:rPr>
          <w:lang w:val="it-IT"/>
        </w:rPr>
        <w:t>I MIGLIORI TEMPI DI CONSEGNA NEL SETTORE</w:t>
      </w:r>
    </w:p>
    <w:p w14:paraId="2CB2CE1E" w14:textId="7B90BD01" w:rsidR="00095F2E" w:rsidRPr="00C24695" w:rsidRDefault="00000000" w:rsidP="00095F2E">
      <w:pPr>
        <w:rPr>
          <w:lang w:val="it-IT"/>
        </w:rPr>
      </w:pPr>
      <w:r>
        <w:rPr>
          <w:lang w:val="it-IT"/>
        </w:rPr>
        <w:t xml:space="preserve">Samtec viene costantemente valutata come l’azienda che assicura i migliori tempi di consegna nel settore e continua a concentrarsi su un tempestivo servizio clienti tramite l’iniziativa </w:t>
      </w:r>
      <w:proofErr w:type="spellStart"/>
      <w:r>
        <w:rPr>
          <w:lang w:val="it-IT"/>
        </w:rPr>
        <w:t>Sudden</w:t>
      </w:r>
      <w:proofErr w:type="spellEnd"/>
      <w:r>
        <w:rPr>
          <w:lang w:val="it-IT"/>
        </w:rPr>
        <w:t xml:space="preserve"> Service®. Il numero di linee di prodotto disponibili nell’ambito del programma Samtec Reserve™ ora supera i 200.000 componenti, per i quali la spedizione è garantita entro un giorno, mentre per la maggior parte dei prodotti realizzati su ordinazione ma al di fuori del programma Reserve™, il minimo tempo di consegna è pari a cinque giorni.</w:t>
      </w:r>
    </w:p>
    <w:p w14:paraId="629A139D" w14:textId="77777777" w:rsidR="007D0B7E" w:rsidRPr="00C24695" w:rsidRDefault="00000000" w:rsidP="002670CF">
      <w:pPr>
        <w:rPr>
          <w:b/>
          <w:bCs/>
          <w:lang w:val="it-IT"/>
        </w:rPr>
      </w:pPr>
      <w:r w:rsidRPr="002670CF">
        <w:rPr>
          <w:b/>
          <w:bCs/>
          <w:lang w:val="it-IT"/>
        </w:rPr>
        <w:t>Per ulteriori informazioni</w:t>
      </w:r>
      <w:r w:rsidRPr="002670CF">
        <w:rPr>
          <w:b/>
          <w:bCs/>
          <w:lang w:val="it-IT"/>
        </w:rPr>
        <w:tab/>
      </w:r>
    </w:p>
    <w:p w14:paraId="4BEF4926" w14:textId="77777777" w:rsidR="00182C4F" w:rsidRPr="00C24695" w:rsidRDefault="00A56B00" w:rsidP="001B3A37">
      <w:pPr>
        <w:spacing w:after="0"/>
        <w:rPr>
          <w:lang w:val="it-IT"/>
        </w:rPr>
      </w:pPr>
      <w:hyperlink r:id="rId11" w:anchor="tariff" w:history="1">
        <w:r w:rsidRPr="009D6CA3">
          <w:rPr>
            <w:rStyle w:val="Hyperlink"/>
            <w:lang w:val="it-IT"/>
          </w:rPr>
          <w:t>Pagina di destinazione</w:t>
        </w:r>
        <w:r w:rsidRPr="00A56B00">
          <w:rPr>
            <w:lang w:val="it-IT"/>
          </w:rPr>
          <w:t xml:space="preserve"> Samtec sugli aspetti legali dei dazi</w:t>
        </w:r>
      </w:hyperlink>
    </w:p>
    <w:p w14:paraId="35D60BD9" w14:textId="77777777" w:rsidR="0097431A" w:rsidRPr="00C24695" w:rsidRDefault="0097431A" w:rsidP="001B3A37">
      <w:pPr>
        <w:spacing w:after="0"/>
        <w:rPr>
          <w:lang w:val="it-IT"/>
        </w:rPr>
      </w:pPr>
      <w:hyperlink r:id="rId12" w:history="1">
        <w:r w:rsidRPr="0097431A">
          <w:rPr>
            <w:rStyle w:val="Hyperlink"/>
            <w:lang w:val="it-IT"/>
          </w:rPr>
          <w:t>Come ridurre l’esposizione ai dazi mediante le opzioni Samtec</w:t>
        </w:r>
      </w:hyperlink>
    </w:p>
    <w:p w14:paraId="6F9163E3" w14:textId="77777777" w:rsidR="00493A7D" w:rsidRPr="00C24695" w:rsidRDefault="00493A7D" w:rsidP="00506C2B">
      <w:pPr>
        <w:rPr>
          <w:rFonts w:ascii="Calibri" w:eastAsia="Calibri" w:hAnsi="Calibri" w:cs="Calibri"/>
          <w:b/>
          <w:bCs/>
          <w:color w:val="000000" w:themeColor="text1"/>
          <w:sz w:val="24"/>
          <w:szCs w:val="24"/>
          <w:lang w:val="it-IT"/>
        </w:rPr>
      </w:pPr>
    </w:p>
    <w:p w14:paraId="37B1F66C" w14:textId="77777777" w:rsidR="009861CA" w:rsidRPr="00C24695" w:rsidRDefault="00000000" w:rsidP="00897B01">
      <w:pPr>
        <w:rPr>
          <w:rFonts w:ascii="Calibri" w:eastAsia="Calibri" w:hAnsi="Calibri" w:cs="Calibri"/>
          <w:lang w:val="it-IT"/>
        </w:rPr>
      </w:pPr>
      <w:r w:rsidRPr="00F755D6">
        <w:rPr>
          <w:rFonts w:cs="Calibri"/>
          <w:b/>
          <w:bCs/>
          <w:color w:val="000000"/>
          <w:lang w:val="it-IT"/>
        </w:rPr>
        <w:t>Profilo di Samtec</w:t>
      </w:r>
    </w:p>
    <w:p w14:paraId="414769EC" w14:textId="39D3FF1F" w:rsidR="009861CA" w:rsidRDefault="00000000" w:rsidP="00D5713F">
      <w:r w:rsidRPr="00D5713F">
        <w:rPr>
          <w:lang w:val="it-IT"/>
        </w:rPr>
        <w:t>Samtec è un’azienda internazionale da 1 miliardo di dollari che produce una vasta gamma di soluzioni di interconnessione elettroniche – da scheda a scheda ad alta velocità, cavi per frequenze elevate, dispositivi ottici da pannello e mid-board, componenti e cavi RF di precisione, per impilamento flessibile ultracompatti/estremamente robusti. Con oltre 40 sedi nel mondo e prodotti venduti in più di 125 paesi, Samtec vanta una presenza globale che le permette di offrire un servizio clienti ineguagliato. Samtec offre soluzioni di interconnessione di nuova generazione e alta qualità per molteplici settori – trasmissione dati, industriale, militare/aerospaziale, medico, computer, dispositivi a semiconduttori, strumentazione, automotive e altri ancora.</w:t>
      </w:r>
      <w:r w:rsidR="00F35BE9">
        <w:rPr>
          <w:lang w:val="it-IT"/>
        </w:rPr>
        <w:t xml:space="preserve"> </w:t>
      </w:r>
      <w:r w:rsidRPr="00D5713F">
        <w:rPr>
          <w:lang w:val="it-IT"/>
        </w:rPr>
        <w:t xml:space="preserve">Per maggiori informazioni visitare </w:t>
      </w:r>
      <w:hyperlink r:id="rId13" w:history="1">
        <w:r w:rsidR="009861CA" w:rsidRPr="00D5713F">
          <w:rPr>
            <w:rStyle w:val="Hyperlink"/>
            <w:lang w:val="it-IT"/>
          </w:rPr>
          <w:t>http://www.samtec.com</w:t>
        </w:r>
      </w:hyperlink>
    </w:p>
    <w:p w14:paraId="729E39A2" w14:textId="7AAFCB84" w:rsidR="00B63D2F" w:rsidRDefault="00B63D2F" w:rsidP="00CE4403"/>
    <w:sectPr w:rsidR="00B63D2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089AE" w14:textId="77777777" w:rsidR="00D4688F" w:rsidRDefault="00D4688F">
      <w:pPr>
        <w:spacing w:after="0" w:line="240" w:lineRule="auto"/>
      </w:pPr>
      <w:r>
        <w:separator/>
      </w:r>
    </w:p>
  </w:endnote>
  <w:endnote w:type="continuationSeparator" w:id="0">
    <w:p w14:paraId="5439C34A" w14:textId="77777777" w:rsidR="00D4688F" w:rsidRDefault="00D46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Roboto"/>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D4F8" w14:textId="77777777" w:rsidR="00713F9F" w:rsidRDefault="00713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3F16" w14:textId="77777777" w:rsidR="00713F9F" w:rsidRDefault="00713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45FD" w14:textId="77777777" w:rsidR="00713F9F" w:rsidRDefault="00713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04186" w14:textId="77777777" w:rsidR="00D4688F" w:rsidRDefault="00D4688F">
      <w:pPr>
        <w:spacing w:after="0" w:line="240" w:lineRule="auto"/>
      </w:pPr>
      <w:r>
        <w:separator/>
      </w:r>
    </w:p>
  </w:footnote>
  <w:footnote w:type="continuationSeparator" w:id="0">
    <w:p w14:paraId="5EDE0A0D" w14:textId="77777777" w:rsidR="00D4688F" w:rsidRDefault="00D46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D7D1" w14:textId="77777777" w:rsidR="00713F9F" w:rsidRDefault="00713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25A9" w14:textId="77777777" w:rsidR="00017B20" w:rsidRPr="00226BF1" w:rsidRDefault="00000000" w:rsidP="00226BF1">
    <w:pPr>
      <w:pStyle w:val="Header"/>
    </w:pPr>
    <w:r>
      <w:rPr>
        <w:noProof/>
      </w:rPr>
      <w:drawing>
        <wp:inline distT="0" distB="0" distL="0" distR="0" wp14:anchorId="29172903" wp14:editId="788D1C1F">
          <wp:extent cx="1464324" cy="425494"/>
          <wp:effectExtent l="0" t="0" r="2540" b="0"/>
          <wp:docPr id="1018983658" name="Picture 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83418" name="Picture 1" descr="A black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0890" cy="4361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7FB2" w14:textId="77777777" w:rsidR="00713F9F" w:rsidRDefault="00713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D586B"/>
    <w:multiLevelType w:val="hybridMultilevel"/>
    <w:tmpl w:val="DCEE4AA2"/>
    <w:lvl w:ilvl="0" w:tplc="C6A41EF2">
      <w:start w:val="1"/>
      <w:numFmt w:val="decimal"/>
      <w:lvlText w:val="%1."/>
      <w:lvlJc w:val="left"/>
      <w:pPr>
        <w:ind w:left="720" w:hanging="360"/>
      </w:pPr>
      <w:rPr>
        <w:rFonts w:hint="default"/>
      </w:rPr>
    </w:lvl>
    <w:lvl w:ilvl="1" w:tplc="974244CA" w:tentative="1">
      <w:start w:val="1"/>
      <w:numFmt w:val="lowerLetter"/>
      <w:lvlText w:val="%2."/>
      <w:lvlJc w:val="left"/>
      <w:pPr>
        <w:ind w:left="1440" w:hanging="360"/>
      </w:pPr>
    </w:lvl>
    <w:lvl w:ilvl="2" w:tplc="4706044A" w:tentative="1">
      <w:start w:val="1"/>
      <w:numFmt w:val="lowerRoman"/>
      <w:lvlText w:val="%3."/>
      <w:lvlJc w:val="right"/>
      <w:pPr>
        <w:ind w:left="2160" w:hanging="180"/>
      </w:pPr>
    </w:lvl>
    <w:lvl w:ilvl="3" w:tplc="D6F4C7B6" w:tentative="1">
      <w:start w:val="1"/>
      <w:numFmt w:val="decimal"/>
      <w:lvlText w:val="%4."/>
      <w:lvlJc w:val="left"/>
      <w:pPr>
        <w:ind w:left="2880" w:hanging="360"/>
      </w:pPr>
    </w:lvl>
    <w:lvl w:ilvl="4" w:tplc="1C2E7B5A" w:tentative="1">
      <w:start w:val="1"/>
      <w:numFmt w:val="lowerLetter"/>
      <w:lvlText w:val="%5."/>
      <w:lvlJc w:val="left"/>
      <w:pPr>
        <w:ind w:left="3600" w:hanging="360"/>
      </w:pPr>
    </w:lvl>
    <w:lvl w:ilvl="5" w:tplc="AD1ED8CA" w:tentative="1">
      <w:start w:val="1"/>
      <w:numFmt w:val="lowerRoman"/>
      <w:lvlText w:val="%6."/>
      <w:lvlJc w:val="right"/>
      <w:pPr>
        <w:ind w:left="4320" w:hanging="180"/>
      </w:pPr>
    </w:lvl>
    <w:lvl w:ilvl="6" w:tplc="489AB4C6" w:tentative="1">
      <w:start w:val="1"/>
      <w:numFmt w:val="decimal"/>
      <w:lvlText w:val="%7."/>
      <w:lvlJc w:val="left"/>
      <w:pPr>
        <w:ind w:left="5040" w:hanging="360"/>
      </w:pPr>
    </w:lvl>
    <w:lvl w:ilvl="7" w:tplc="C414A6D6" w:tentative="1">
      <w:start w:val="1"/>
      <w:numFmt w:val="lowerLetter"/>
      <w:lvlText w:val="%8."/>
      <w:lvlJc w:val="left"/>
      <w:pPr>
        <w:ind w:left="5760" w:hanging="360"/>
      </w:pPr>
    </w:lvl>
    <w:lvl w:ilvl="8" w:tplc="00FC257E" w:tentative="1">
      <w:start w:val="1"/>
      <w:numFmt w:val="lowerRoman"/>
      <w:lvlText w:val="%9."/>
      <w:lvlJc w:val="right"/>
      <w:pPr>
        <w:ind w:left="6480" w:hanging="180"/>
      </w:pPr>
    </w:lvl>
  </w:abstractNum>
  <w:abstractNum w:abstractNumId="1" w15:restartNumberingAfterBreak="0">
    <w:nsid w:val="577F6C04"/>
    <w:multiLevelType w:val="hybridMultilevel"/>
    <w:tmpl w:val="B6185BB0"/>
    <w:lvl w:ilvl="0" w:tplc="8258DD86">
      <w:start w:val="1"/>
      <w:numFmt w:val="bullet"/>
      <w:lvlText w:val=""/>
      <w:lvlJc w:val="left"/>
      <w:pPr>
        <w:ind w:left="360" w:hanging="360"/>
      </w:pPr>
      <w:rPr>
        <w:rFonts w:ascii="Symbol" w:hAnsi="Symbol" w:hint="default"/>
      </w:rPr>
    </w:lvl>
    <w:lvl w:ilvl="1" w:tplc="01100A34" w:tentative="1">
      <w:start w:val="1"/>
      <w:numFmt w:val="bullet"/>
      <w:lvlText w:val="o"/>
      <w:lvlJc w:val="left"/>
      <w:pPr>
        <w:ind w:left="1080" w:hanging="360"/>
      </w:pPr>
      <w:rPr>
        <w:rFonts w:ascii="Courier New" w:hAnsi="Courier New" w:cs="Courier New" w:hint="default"/>
      </w:rPr>
    </w:lvl>
    <w:lvl w:ilvl="2" w:tplc="BFDE1DDA" w:tentative="1">
      <w:start w:val="1"/>
      <w:numFmt w:val="bullet"/>
      <w:lvlText w:val=""/>
      <w:lvlJc w:val="left"/>
      <w:pPr>
        <w:ind w:left="1800" w:hanging="360"/>
      </w:pPr>
      <w:rPr>
        <w:rFonts w:ascii="Wingdings" w:hAnsi="Wingdings" w:hint="default"/>
      </w:rPr>
    </w:lvl>
    <w:lvl w:ilvl="3" w:tplc="BBC4ED82" w:tentative="1">
      <w:start w:val="1"/>
      <w:numFmt w:val="bullet"/>
      <w:lvlText w:val=""/>
      <w:lvlJc w:val="left"/>
      <w:pPr>
        <w:ind w:left="2520" w:hanging="360"/>
      </w:pPr>
      <w:rPr>
        <w:rFonts w:ascii="Symbol" w:hAnsi="Symbol" w:hint="default"/>
      </w:rPr>
    </w:lvl>
    <w:lvl w:ilvl="4" w:tplc="4C221F60" w:tentative="1">
      <w:start w:val="1"/>
      <w:numFmt w:val="bullet"/>
      <w:lvlText w:val="o"/>
      <w:lvlJc w:val="left"/>
      <w:pPr>
        <w:ind w:left="3240" w:hanging="360"/>
      </w:pPr>
      <w:rPr>
        <w:rFonts w:ascii="Courier New" w:hAnsi="Courier New" w:cs="Courier New" w:hint="default"/>
      </w:rPr>
    </w:lvl>
    <w:lvl w:ilvl="5" w:tplc="1FE26602" w:tentative="1">
      <w:start w:val="1"/>
      <w:numFmt w:val="bullet"/>
      <w:lvlText w:val=""/>
      <w:lvlJc w:val="left"/>
      <w:pPr>
        <w:ind w:left="3960" w:hanging="360"/>
      </w:pPr>
      <w:rPr>
        <w:rFonts w:ascii="Wingdings" w:hAnsi="Wingdings" w:hint="default"/>
      </w:rPr>
    </w:lvl>
    <w:lvl w:ilvl="6" w:tplc="BB486D94" w:tentative="1">
      <w:start w:val="1"/>
      <w:numFmt w:val="bullet"/>
      <w:lvlText w:val=""/>
      <w:lvlJc w:val="left"/>
      <w:pPr>
        <w:ind w:left="4680" w:hanging="360"/>
      </w:pPr>
      <w:rPr>
        <w:rFonts w:ascii="Symbol" w:hAnsi="Symbol" w:hint="default"/>
      </w:rPr>
    </w:lvl>
    <w:lvl w:ilvl="7" w:tplc="504E25D0" w:tentative="1">
      <w:start w:val="1"/>
      <w:numFmt w:val="bullet"/>
      <w:lvlText w:val="o"/>
      <w:lvlJc w:val="left"/>
      <w:pPr>
        <w:ind w:left="5400" w:hanging="360"/>
      </w:pPr>
      <w:rPr>
        <w:rFonts w:ascii="Courier New" w:hAnsi="Courier New" w:cs="Courier New" w:hint="default"/>
      </w:rPr>
    </w:lvl>
    <w:lvl w:ilvl="8" w:tplc="229C2104" w:tentative="1">
      <w:start w:val="1"/>
      <w:numFmt w:val="bullet"/>
      <w:lvlText w:val=""/>
      <w:lvlJc w:val="left"/>
      <w:pPr>
        <w:ind w:left="6120" w:hanging="360"/>
      </w:pPr>
      <w:rPr>
        <w:rFonts w:ascii="Wingdings" w:hAnsi="Wingdings" w:hint="default"/>
      </w:rPr>
    </w:lvl>
  </w:abstractNum>
  <w:num w:numId="1" w16cid:durableId="1506364192">
    <w:abstractNumId w:val="1"/>
  </w:num>
  <w:num w:numId="2" w16cid:durableId="447435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8D"/>
    <w:rsid w:val="00001C9B"/>
    <w:rsid w:val="0000397E"/>
    <w:rsid w:val="0000522F"/>
    <w:rsid w:val="00016459"/>
    <w:rsid w:val="00016A5A"/>
    <w:rsid w:val="00016E64"/>
    <w:rsid w:val="00017B20"/>
    <w:rsid w:val="00020D6C"/>
    <w:rsid w:val="0002140D"/>
    <w:rsid w:val="00022BF6"/>
    <w:rsid w:val="000242C2"/>
    <w:rsid w:val="00030303"/>
    <w:rsid w:val="00033A75"/>
    <w:rsid w:val="000377D0"/>
    <w:rsid w:val="00041CBC"/>
    <w:rsid w:val="00054DDB"/>
    <w:rsid w:val="00062EDE"/>
    <w:rsid w:val="00063055"/>
    <w:rsid w:val="0006615E"/>
    <w:rsid w:val="00076872"/>
    <w:rsid w:val="00080E16"/>
    <w:rsid w:val="00081806"/>
    <w:rsid w:val="000819FC"/>
    <w:rsid w:val="0008271E"/>
    <w:rsid w:val="000846CF"/>
    <w:rsid w:val="00086463"/>
    <w:rsid w:val="00095F2E"/>
    <w:rsid w:val="000961AD"/>
    <w:rsid w:val="000964B9"/>
    <w:rsid w:val="00096BBE"/>
    <w:rsid w:val="000A23A4"/>
    <w:rsid w:val="000A2696"/>
    <w:rsid w:val="000A45AE"/>
    <w:rsid w:val="000A7609"/>
    <w:rsid w:val="000B6C39"/>
    <w:rsid w:val="000C0216"/>
    <w:rsid w:val="000C18EC"/>
    <w:rsid w:val="000D013B"/>
    <w:rsid w:val="000D2D6F"/>
    <w:rsid w:val="000D3D80"/>
    <w:rsid w:val="000D640B"/>
    <w:rsid w:val="000D6482"/>
    <w:rsid w:val="000D6DEA"/>
    <w:rsid w:val="000E327A"/>
    <w:rsid w:val="000E3A9E"/>
    <w:rsid w:val="000E6752"/>
    <w:rsid w:val="000F1CB1"/>
    <w:rsid w:val="000F2DC1"/>
    <w:rsid w:val="001015F2"/>
    <w:rsid w:val="00102250"/>
    <w:rsid w:val="00102612"/>
    <w:rsid w:val="00103EC3"/>
    <w:rsid w:val="00111283"/>
    <w:rsid w:val="0011206E"/>
    <w:rsid w:val="00113C57"/>
    <w:rsid w:val="00120744"/>
    <w:rsid w:val="00134575"/>
    <w:rsid w:val="0013719A"/>
    <w:rsid w:val="001420FB"/>
    <w:rsid w:val="00146BE0"/>
    <w:rsid w:val="00163E21"/>
    <w:rsid w:val="00164239"/>
    <w:rsid w:val="00165C11"/>
    <w:rsid w:val="00171F90"/>
    <w:rsid w:val="00182C4F"/>
    <w:rsid w:val="001844EB"/>
    <w:rsid w:val="00186AFF"/>
    <w:rsid w:val="00197BB9"/>
    <w:rsid w:val="001A117D"/>
    <w:rsid w:val="001A5C3A"/>
    <w:rsid w:val="001A7DD1"/>
    <w:rsid w:val="001B2B5A"/>
    <w:rsid w:val="001B3A37"/>
    <w:rsid w:val="001B4446"/>
    <w:rsid w:val="001C3D62"/>
    <w:rsid w:val="001C4EA3"/>
    <w:rsid w:val="001C6894"/>
    <w:rsid w:val="001D1863"/>
    <w:rsid w:val="001D506F"/>
    <w:rsid w:val="001D54C8"/>
    <w:rsid w:val="001D5854"/>
    <w:rsid w:val="001E4978"/>
    <w:rsid w:val="001E7FF7"/>
    <w:rsid w:val="001F1CC5"/>
    <w:rsid w:val="001F2C4D"/>
    <w:rsid w:val="002006B5"/>
    <w:rsid w:val="002100A9"/>
    <w:rsid w:val="0021142B"/>
    <w:rsid w:val="00213162"/>
    <w:rsid w:val="00221EF0"/>
    <w:rsid w:val="00222C9F"/>
    <w:rsid w:val="002248BE"/>
    <w:rsid w:val="002249A6"/>
    <w:rsid w:val="00226BF1"/>
    <w:rsid w:val="0023034C"/>
    <w:rsid w:val="00237131"/>
    <w:rsid w:val="002378AB"/>
    <w:rsid w:val="00240930"/>
    <w:rsid w:val="00242478"/>
    <w:rsid w:val="002431F5"/>
    <w:rsid w:val="00245137"/>
    <w:rsid w:val="002460EF"/>
    <w:rsid w:val="00247AA6"/>
    <w:rsid w:val="00251F7A"/>
    <w:rsid w:val="00254129"/>
    <w:rsid w:val="00255D6B"/>
    <w:rsid w:val="00265584"/>
    <w:rsid w:val="002670CF"/>
    <w:rsid w:val="00271C8A"/>
    <w:rsid w:val="00272617"/>
    <w:rsid w:val="002727FA"/>
    <w:rsid w:val="00274033"/>
    <w:rsid w:val="0027510E"/>
    <w:rsid w:val="00280E3E"/>
    <w:rsid w:val="00282569"/>
    <w:rsid w:val="00283489"/>
    <w:rsid w:val="00285A1A"/>
    <w:rsid w:val="00293D2D"/>
    <w:rsid w:val="0029475E"/>
    <w:rsid w:val="002951C7"/>
    <w:rsid w:val="00296611"/>
    <w:rsid w:val="002A039E"/>
    <w:rsid w:val="002A24DA"/>
    <w:rsid w:val="002A439D"/>
    <w:rsid w:val="002A778E"/>
    <w:rsid w:val="002B1C1E"/>
    <w:rsid w:val="002B1FC0"/>
    <w:rsid w:val="002B39BE"/>
    <w:rsid w:val="002B6C4B"/>
    <w:rsid w:val="002B6C93"/>
    <w:rsid w:val="002C709E"/>
    <w:rsid w:val="002D64D2"/>
    <w:rsid w:val="002E1BCB"/>
    <w:rsid w:val="002E4B67"/>
    <w:rsid w:val="002E627F"/>
    <w:rsid w:val="002F4B57"/>
    <w:rsid w:val="003048DD"/>
    <w:rsid w:val="00306B52"/>
    <w:rsid w:val="0032534A"/>
    <w:rsid w:val="00326AA3"/>
    <w:rsid w:val="00326D5C"/>
    <w:rsid w:val="00331639"/>
    <w:rsid w:val="003328B8"/>
    <w:rsid w:val="00345ADE"/>
    <w:rsid w:val="00352455"/>
    <w:rsid w:val="00357A10"/>
    <w:rsid w:val="00367631"/>
    <w:rsid w:val="00386EFB"/>
    <w:rsid w:val="00387AE9"/>
    <w:rsid w:val="003964E7"/>
    <w:rsid w:val="003972AA"/>
    <w:rsid w:val="003B2677"/>
    <w:rsid w:val="003C2CC3"/>
    <w:rsid w:val="003C2F4A"/>
    <w:rsid w:val="003C598F"/>
    <w:rsid w:val="003D2DAD"/>
    <w:rsid w:val="003D301F"/>
    <w:rsid w:val="003D6351"/>
    <w:rsid w:val="003E06A5"/>
    <w:rsid w:val="003E1BA9"/>
    <w:rsid w:val="003E4638"/>
    <w:rsid w:val="003E465C"/>
    <w:rsid w:val="003E7684"/>
    <w:rsid w:val="003F3674"/>
    <w:rsid w:val="003F3840"/>
    <w:rsid w:val="003F3C5A"/>
    <w:rsid w:val="003F3D11"/>
    <w:rsid w:val="003F4DFF"/>
    <w:rsid w:val="003F61C1"/>
    <w:rsid w:val="00404CDB"/>
    <w:rsid w:val="00406C57"/>
    <w:rsid w:val="00411303"/>
    <w:rsid w:val="00417B64"/>
    <w:rsid w:val="004235A1"/>
    <w:rsid w:val="0042402A"/>
    <w:rsid w:val="00425DD1"/>
    <w:rsid w:val="00434CCB"/>
    <w:rsid w:val="00434DF5"/>
    <w:rsid w:val="00440980"/>
    <w:rsid w:val="00443914"/>
    <w:rsid w:val="00445F83"/>
    <w:rsid w:val="00446D8B"/>
    <w:rsid w:val="00465A57"/>
    <w:rsid w:val="004727C3"/>
    <w:rsid w:val="00473D60"/>
    <w:rsid w:val="004758B5"/>
    <w:rsid w:val="00482A9D"/>
    <w:rsid w:val="00482EF7"/>
    <w:rsid w:val="0048392C"/>
    <w:rsid w:val="00493A7D"/>
    <w:rsid w:val="00494587"/>
    <w:rsid w:val="004974AB"/>
    <w:rsid w:val="004A2584"/>
    <w:rsid w:val="004A3131"/>
    <w:rsid w:val="004A4173"/>
    <w:rsid w:val="004B1AB2"/>
    <w:rsid w:val="004B32D2"/>
    <w:rsid w:val="004B6E5C"/>
    <w:rsid w:val="004C2D2A"/>
    <w:rsid w:val="004C3BCA"/>
    <w:rsid w:val="004C6BE5"/>
    <w:rsid w:val="004C7B32"/>
    <w:rsid w:val="004E7179"/>
    <w:rsid w:val="004E786F"/>
    <w:rsid w:val="004F0900"/>
    <w:rsid w:val="004F7D56"/>
    <w:rsid w:val="00500186"/>
    <w:rsid w:val="005005A3"/>
    <w:rsid w:val="0050240A"/>
    <w:rsid w:val="00502FCA"/>
    <w:rsid w:val="00506C2B"/>
    <w:rsid w:val="00506F3F"/>
    <w:rsid w:val="005071F6"/>
    <w:rsid w:val="005121D3"/>
    <w:rsid w:val="00516050"/>
    <w:rsid w:val="00517615"/>
    <w:rsid w:val="0052456F"/>
    <w:rsid w:val="00524957"/>
    <w:rsid w:val="0053281F"/>
    <w:rsid w:val="00536CFD"/>
    <w:rsid w:val="00550EB0"/>
    <w:rsid w:val="0055364E"/>
    <w:rsid w:val="00557B2F"/>
    <w:rsid w:val="00562152"/>
    <w:rsid w:val="005646FE"/>
    <w:rsid w:val="00565B9C"/>
    <w:rsid w:val="0058392C"/>
    <w:rsid w:val="00593982"/>
    <w:rsid w:val="00594DEB"/>
    <w:rsid w:val="005A4443"/>
    <w:rsid w:val="005A5419"/>
    <w:rsid w:val="005B4FAC"/>
    <w:rsid w:val="005C04DC"/>
    <w:rsid w:val="005C741E"/>
    <w:rsid w:val="005D093B"/>
    <w:rsid w:val="005D14DE"/>
    <w:rsid w:val="005D22EB"/>
    <w:rsid w:val="005D45AA"/>
    <w:rsid w:val="005D5C69"/>
    <w:rsid w:val="005D731D"/>
    <w:rsid w:val="005E10B9"/>
    <w:rsid w:val="005E61D2"/>
    <w:rsid w:val="005F2CFA"/>
    <w:rsid w:val="005F3BB7"/>
    <w:rsid w:val="005F43DF"/>
    <w:rsid w:val="005F69A2"/>
    <w:rsid w:val="005F740D"/>
    <w:rsid w:val="006000D1"/>
    <w:rsid w:val="00600DDE"/>
    <w:rsid w:val="006013CF"/>
    <w:rsid w:val="00601C98"/>
    <w:rsid w:val="0060200C"/>
    <w:rsid w:val="006044FA"/>
    <w:rsid w:val="0061116F"/>
    <w:rsid w:val="006145ED"/>
    <w:rsid w:val="00614DFF"/>
    <w:rsid w:val="00615B16"/>
    <w:rsid w:val="00616003"/>
    <w:rsid w:val="0062524B"/>
    <w:rsid w:val="00633CF9"/>
    <w:rsid w:val="006404BA"/>
    <w:rsid w:val="00650AE2"/>
    <w:rsid w:val="00652A2B"/>
    <w:rsid w:val="006548D9"/>
    <w:rsid w:val="00654DB2"/>
    <w:rsid w:val="00682807"/>
    <w:rsid w:val="006862FA"/>
    <w:rsid w:val="0069215A"/>
    <w:rsid w:val="00695E0A"/>
    <w:rsid w:val="00696E7B"/>
    <w:rsid w:val="006A373F"/>
    <w:rsid w:val="006A4D24"/>
    <w:rsid w:val="006A588C"/>
    <w:rsid w:val="006A71BD"/>
    <w:rsid w:val="006B3914"/>
    <w:rsid w:val="006B655C"/>
    <w:rsid w:val="006C4A28"/>
    <w:rsid w:val="006C4B38"/>
    <w:rsid w:val="006C786B"/>
    <w:rsid w:val="006D18BC"/>
    <w:rsid w:val="006D3AE6"/>
    <w:rsid w:val="006D5172"/>
    <w:rsid w:val="006D788A"/>
    <w:rsid w:val="006D7A23"/>
    <w:rsid w:val="006E0C58"/>
    <w:rsid w:val="006E1BE8"/>
    <w:rsid w:val="006E1DF6"/>
    <w:rsid w:val="006E2265"/>
    <w:rsid w:val="006E2F6B"/>
    <w:rsid w:val="006E65F7"/>
    <w:rsid w:val="006F0F75"/>
    <w:rsid w:val="006F129C"/>
    <w:rsid w:val="00702B9E"/>
    <w:rsid w:val="00703ACD"/>
    <w:rsid w:val="007116D2"/>
    <w:rsid w:val="00713A87"/>
    <w:rsid w:val="00713F9F"/>
    <w:rsid w:val="007159DE"/>
    <w:rsid w:val="00716008"/>
    <w:rsid w:val="00722461"/>
    <w:rsid w:val="00725CF4"/>
    <w:rsid w:val="00727BF9"/>
    <w:rsid w:val="00730F9A"/>
    <w:rsid w:val="00731936"/>
    <w:rsid w:val="007374BD"/>
    <w:rsid w:val="00737B4E"/>
    <w:rsid w:val="00737C13"/>
    <w:rsid w:val="00751C0D"/>
    <w:rsid w:val="00754727"/>
    <w:rsid w:val="007558AE"/>
    <w:rsid w:val="007562DC"/>
    <w:rsid w:val="0076358D"/>
    <w:rsid w:val="00766E74"/>
    <w:rsid w:val="00770E8B"/>
    <w:rsid w:val="00777A03"/>
    <w:rsid w:val="0078212A"/>
    <w:rsid w:val="007836A3"/>
    <w:rsid w:val="00797E53"/>
    <w:rsid w:val="007A1908"/>
    <w:rsid w:val="007A1EF4"/>
    <w:rsid w:val="007A270E"/>
    <w:rsid w:val="007A2A1B"/>
    <w:rsid w:val="007A3764"/>
    <w:rsid w:val="007A6570"/>
    <w:rsid w:val="007B0CCC"/>
    <w:rsid w:val="007B1B20"/>
    <w:rsid w:val="007B3161"/>
    <w:rsid w:val="007C3E44"/>
    <w:rsid w:val="007C3E50"/>
    <w:rsid w:val="007C4B22"/>
    <w:rsid w:val="007C5695"/>
    <w:rsid w:val="007D0B7E"/>
    <w:rsid w:val="007D6D85"/>
    <w:rsid w:val="007E41B8"/>
    <w:rsid w:val="007E459A"/>
    <w:rsid w:val="007E5DA6"/>
    <w:rsid w:val="007F42BA"/>
    <w:rsid w:val="007F7708"/>
    <w:rsid w:val="00800576"/>
    <w:rsid w:val="00802C54"/>
    <w:rsid w:val="00803664"/>
    <w:rsid w:val="00807BD4"/>
    <w:rsid w:val="008117A0"/>
    <w:rsid w:val="008150E1"/>
    <w:rsid w:val="00823169"/>
    <w:rsid w:val="00823A11"/>
    <w:rsid w:val="0083137B"/>
    <w:rsid w:val="00834C10"/>
    <w:rsid w:val="008356CF"/>
    <w:rsid w:val="00837A2C"/>
    <w:rsid w:val="00840714"/>
    <w:rsid w:val="00842F2E"/>
    <w:rsid w:val="008542A6"/>
    <w:rsid w:val="00874A50"/>
    <w:rsid w:val="008759A6"/>
    <w:rsid w:val="00876C01"/>
    <w:rsid w:val="008906A3"/>
    <w:rsid w:val="0089072D"/>
    <w:rsid w:val="00890D69"/>
    <w:rsid w:val="0089470B"/>
    <w:rsid w:val="008977C1"/>
    <w:rsid w:val="00897B01"/>
    <w:rsid w:val="008A1780"/>
    <w:rsid w:val="008A3124"/>
    <w:rsid w:val="008B37D9"/>
    <w:rsid w:val="008B796E"/>
    <w:rsid w:val="008C0E62"/>
    <w:rsid w:val="008C12CF"/>
    <w:rsid w:val="008D15FE"/>
    <w:rsid w:val="008E3B33"/>
    <w:rsid w:val="008E520E"/>
    <w:rsid w:val="008F1E7B"/>
    <w:rsid w:val="008F25BA"/>
    <w:rsid w:val="008F61BF"/>
    <w:rsid w:val="00903046"/>
    <w:rsid w:val="00904ADA"/>
    <w:rsid w:val="00904BD4"/>
    <w:rsid w:val="009059D6"/>
    <w:rsid w:val="00905B5F"/>
    <w:rsid w:val="00913377"/>
    <w:rsid w:val="0091345F"/>
    <w:rsid w:val="009138BF"/>
    <w:rsid w:val="00913D5A"/>
    <w:rsid w:val="00915529"/>
    <w:rsid w:val="00915952"/>
    <w:rsid w:val="00922557"/>
    <w:rsid w:val="00922B12"/>
    <w:rsid w:val="00937B98"/>
    <w:rsid w:val="00941494"/>
    <w:rsid w:val="00941581"/>
    <w:rsid w:val="00953F61"/>
    <w:rsid w:val="009550F1"/>
    <w:rsid w:val="009674B9"/>
    <w:rsid w:val="00972D99"/>
    <w:rsid w:val="00973973"/>
    <w:rsid w:val="0097431A"/>
    <w:rsid w:val="00976613"/>
    <w:rsid w:val="0098012C"/>
    <w:rsid w:val="00986100"/>
    <w:rsid w:val="009861CA"/>
    <w:rsid w:val="00987B13"/>
    <w:rsid w:val="00995AF2"/>
    <w:rsid w:val="00997410"/>
    <w:rsid w:val="009A2505"/>
    <w:rsid w:val="009B7013"/>
    <w:rsid w:val="009C0B02"/>
    <w:rsid w:val="009C2B84"/>
    <w:rsid w:val="009C34A5"/>
    <w:rsid w:val="009C50AA"/>
    <w:rsid w:val="009D59AD"/>
    <w:rsid w:val="009D6CA3"/>
    <w:rsid w:val="009E313E"/>
    <w:rsid w:val="009E488D"/>
    <w:rsid w:val="009E66A8"/>
    <w:rsid w:val="00A00943"/>
    <w:rsid w:val="00A009F3"/>
    <w:rsid w:val="00A02446"/>
    <w:rsid w:val="00A0250C"/>
    <w:rsid w:val="00A0598B"/>
    <w:rsid w:val="00A1193B"/>
    <w:rsid w:val="00A11C7E"/>
    <w:rsid w:val="00A1778E"/>
    <w:rsid w:val="00A26FFE"/>
    <w:rsid w:val="00A43CDB"/>
    <w:rsid w:val="00A44A93"/>
    <w:rsid w:val="00A45E4A"/>
    <w:rsid w:val="00A51C95"/>
    <w:rsid w:val="00A52944"/>
    <w:rsid w:val="00A540A9"/>
    <w:rsid w:val="00A56B00"/>
    <w:rsid w:val="00A64074"/>
    <w:rsid w:val="00A64264"/>
    <w:rsid w:val="00A72CED"/>
    <w:rsid w:val="00A7574A"/>
    <w:rsid w:val="00A805F6"/>
    <w:rsid w:val="00A91428"/>
    <w:rsid w:val="00A92ADF"/>
    <w:rsid w:val="00AA09C0"/>
    <w:rsid w:val="00AB24C4"/>
    <w:rsid w:val="00AB4672"/>
    <w:rsid w:val="00AB5CE7"/>
    <w:rsid w:val="00AB6D83"/>
    <w:rsid w:val="00AC18DD"/>
    <w:rsid w:val="00AC271E"/>
    <w:rsid w:val="00AD0FE2"/>
    <w:rsid w:val="00AD2272"/>
    <w:rsid w:val="00AD4AC6"/>
    <w:rsid w:val="00AD4ACA"/>
    <w:rsid w:val="00AD4FF3"/>
    <w:rsid w:val="00AE00A0"/>
    <w:rsid w:val="00AE4C88"/>
    <w:rsid w:val="00AE72C7"/>
    <w:rsid w:val="00AF1EC0"/>
    <w:rsid w:val="00AF206F"/>
    <w:rsid w:val="00AF38E8"/>
    <w:rsid w:val="00B04C10"/>
    <w:rsid w:val="00B135F8"/>
    <w:rsid w:val="00B1489C"/>
    <w:rsid w:val="00B15469"/>
    <w:rsid w:val="00B155F4"/>
    <w:rsid w:val="00B1768D"/>
    <w:rsid w:val="00B21817"/>
    <w:rsid w:val="00B26776"/>
    <w:rsid w:val="00B31E3A"/>
    <w:rsid w:val="00B37DBF"/>
    <w:rsid w:val="00B41965"/>
    <w:rsid w:val="00B5445E"/>
    <w:rsid w:val="00B56669"/>
    <w:rsid w:val="00B56FF1"/>
    <w:rsid w:val="00B60138"/>
    <w:rsid w:val="00B6108C"/>
    <w:rsid w:val="00B63D2F"/>
    <w:rsid w:val="00B66397"/>
    <w:rsid w:val="00B820DD"/>
    <w:rsid w:val="00B92C75"/>
    <w:rsid w:val="00B94AE2"/>
    <w:rsid w:val="00BA0D29"/>
    <w:rsid w:val="00BA3680"/>
    <w:rsid w:val="00BA38C6"/>
    <w:rsid w:val="00BB42E6"/>
    <w:rsid w:val="00BB5675"/>
    <w:rsid w:val="00BC36F1"/>
    <w:rsid w:val="00BC5C38"/>
    <w:rsid w:val="00BC782B"/>
    <w:rsid w:val="00BC7FE3"/>
    <w:rsid w:val="00BD134B"/>
    <w:rsid w:val="00BD5064"/>
    <w:rsid w:val="00BF18AF"/>
    <w:rsid w:val="00BF28EF"/>
    <w:rsid w:val="00C02000"/>
    <w:rsid w:val="00C0288E"/>
    <w:rsid w:val="00C04381"/>
    <w:rsid w:val="00C05DA2"/>
    <w:rsid w:val="00C10ACA"/>
    <w:rsid w:val="00C11E81"/>
    <w:rsid w:val="00C15897"/>
    <w:rsid w:val="00C23BC2"/>
    <w:rsid w:val="00C24695"/>
    <w:rsid w:val="00C263D1"/>
    <w:rsid w:val="00C2722E"/>
    <w:rsid w:val="00C27552"/>
    <w:rsid w:val="00C30A46"/>
    <w:rsid w:val="00C32440"/>
    <w:rsid w:val="00C3371B"/>
    <w:rsid w:val="00C45072"/>
    <w:rsid w:val="00C55640"/>
    <w:rsid w:val="00C561A6"/>
    <w:rsid w:val="00C57C68"/>
    <w:rsid w:val="00C62802"/>
    <w:rsid w:val="00C6773F"/>
    <w:rsid w:val="00C6777C"/>
    <w:rsid w:val="00C87C51"/>
    <w:rsid w:val="00C92C9C"/>
    <w:rsid w:val="00C9330F"/>
    <w:rsid w:val="00C94DD8"/>
    <w:rsid w:val="00CA188A"/>
    <w:rsid w:val="00CA58D9"/>
    <w:rsid w:val="00CB538F"/>
    <w:rsid w:val="00CB62C6"/>
    <w:rsid w:val="00CC41FF"/>
    <w:rsid w:val="00CC4F2C"/>
    <w:rsid w:val="00CC63B2"/>
    <w:rsid w:val="00CC63D4"/>
    <w:rsid w:val="00CD4C68"/>
    <w:rsid w:val="00CD52D1"/>
    <w:rsid w:val="00CE2AEF"/>
    <w:rsid w:val="00CE4403"/>
    <w:rsid w:val="00CE6D57"/>
    <w:rsid w:val="00CF48F2"/>
    <w:rsid w:val="00CF5B03"/>
    <w:rsid w:val="00CF6208"/>
    <w:rsid w:val="00D05926"/>
    <w:rsid w:val="00D05BFF"/>
    <w:rsid w:val="00D06108"/>
    <w:rsid w:val="00D10738"/>
    <w:rsid w:val="00D13DEF"/>
    <w:rsid w:val="00D412B0"/>
    <w:rsid w:val="00D41471"/>
    <w:rsid w:val="00D447A4"/>
    <w:rsid w:val="00D45E22"/>
    <w:rsid w:val="00D4688F"/>
    <w:rsid w:val="00D5071B"/>
    <w:rsid w:val="00D518DC"/>
    <w:rsid w:val="00D51DC3"/>
    <w:rsid w:val="00D53171"/>
    <w:rsid w:val="00D5713F"/>
    <w:rsid w:val="00D63D63"/>
    <w:rsid w:val="00D63E7D"/>
    <w:rsid w:val="00D64396"/>
    <w:rsid w:val="00D67DA5"/>
    <w:rsid w:val="00D71D34"/>
    <w:rsid w:val="00D72019"/>
    <w:rsid w:val="00D74519"/>
    <w:rsid w:val="00D76184"/>
    <w:rsid w:val="00D7641C"/>
    <w:rsid w:val="00D80B7E"/>
    <w:rsid w:val="00D80EA6"/>
    <w:rsid w:val="00D8198C"/>
    <w:rsid w:val="00D81BAB"/>
    <w:rsid w:val="00D82186"/>
    <w:rsid w:val="00D83364"/>
    <w:rsid w:val="00D855F3"/>
    <w:rsid w:val="00D95948"/>
    <w:rsid w:val="00DA1864"/>
    <w:rsid w:val="00DA2A4B"/>
    <w:rsid w:val="00DA3D7A"/>
    <w:rsid w:val="00DA56B0"/>
    <w:rsid w:val="00DB1847"/>
    <w:rsid w:val="00DB754B"/>
    <w:rsid w:val="00DC0DC0"/>
    <w:rsid w:val="00DC2ECC"/>
    <w:rsid w:val="00DC3436"/>
    <w:rsid w:val="00DC6BED"/>
    <w:rsid w:val="00DE11A2"/>
    <w:rsid w:val="00DE6755"/>
    <w:rsid w:val="00DE710C"/>
    <w:rsid w:val="00DF3FE8"/>
    <w:rsid w:val="00DF7B98"/>
    <w:rsid w:val="00E002B0"/>
    <w:rsid w:val="00E0578C"/>
    <w:rsid w:val="00E07B14"/>
    <w:rsid w:val="00E10312"/>
    <w:rsid w:val="00E10BEA"/>
    <w:rsid w:val="00E25914"/>
    <w:rsid w:val="00E35DE1"/>
    <w:rsid w:val="00E46A59"/>
    <w:rsid w:val="00E500CE"/>
    <w:rsid w:val="00E50BB3"/>
    <w:rsid w:val="00E51396"/>
    <w:rsid w:val="00E617A3"/>
    <w:rsid w:val="00E62D18"/>
    <w:rsid w:val="00E64292"/>
    <w:rsid w:val="00E64DE3"/>
    <w:rsid w:val="00E6622B"/>
    <w:rsid w:val="00E66764"/>
    <w:rsid w:val="00E66EB5"/>
    <w:rsid w:val="00E66F27"/>
    <w:rsid w:val="00E671A1"/>
    <w:rsid w:val="00E76899"/>
    <w:rsid w:val="00E86D1F"/>
    <w:rsid w:val="00EA118A"/>
    <w:rsid w:val="00EA35EB"/>
    <w:rsid w:val="00EB3099"/>
    <w:rsid w:val="00EB3E78"/>
    <w:rsid w:val="00EB4F04"/>
    <w:rsid w:val="00EB7F39"/>
    <w:rsid w:val="00EC5E3A"/>
    <w:rsid w:val="00ED328D"/>
    <w:rsid w:val="00ED3632"/>
    <w:rsid w:val="00ED5A60"/>
    <w:rsid w:val="00EE06C2"/>
    <w:rsid w:val="00EE33A9"/>
    <w:rsid w:val="00EF7856"/>
    <w:rsid w:val="00F00C07"/>
    <w:rsid w:val="00F01903"/>
    <w:rsid w:val="00F05771"/>
    <w:rsid w:val="00F06A98"/>
    <w:rsid w:val="00F1527E"/>
    <w:rsid w:val="00F15A20"/>
    <w:rsid w:val="00F20211"/>
    <w:rsid w:val="00F23CEB"/>
    <w:rsid w:val="00F25456"/>
    <w:rsid w:val="00F258AD"/>
    <w:rsid w:val="00F32CF4"/>
    <w:rsid w:val="00F33EF8"/>
    <w:rsid w:val="00F35BE9"/>
    <w:rsid w:val="00F36059"/>
    <w:rsid w:val="00F37019"/>
    <w:rsid w:val="00F429E1"/>
    <w:rsid w:val="00F53837"/>
    <w:rsid w:val="00F62C91"/>
    <w:rsid w:val="00F715DA"/>
    <w:rsid w:val="00F72685"/>
    <w:rsid w:val="00F755D6"/>
    <w:rsid w:val="00F95737"/>
    <w:rsid w:val="00F95CA4"/>
    <w:rsid w:val="00FA29CA"/>
    <w:rsid w:val="00FA5550"/>
    <w:rsid w:val="00FB24D9"/>
    <w:rsid w:val="00FB34B3"/>
    <w:rsid w:val="00FB5451"/>
    <w:rsid w:val="00FC2D07"/>
    <w:rsid w:val="00FC41C2"/>
    <w:rsid w:val="00FC4CC5"/>
    <w:rsid w:val="00FC537E"/>
    <w:rsid w:val="00FC7787"/>
    <w:rsid w:val="00FD1BC7"/>
    <w:rsid w:val="00FE3F02"/>
    <w:rsid w:val="00FE6DFF"/>
    <w:rsid w:val="00FF4892"/>
    <w:rsid w:val="00FF4FD2"/>
    <w:rsid w:val="00FF5EA1"/>
    <w:rsid w:val="012BA51E"/>
    <w:rsid w:val="02167E6C"/>
    <w:rsid w:val="030EC82D"/>
    <w:rsid w:val="0341A36A"/>
    <w:rsid w:val="0370E101"/>
    <w:rsid w:val="0504F683"/>
    <w:rsid w:val="064A0E6A"/>
    <w:rsid w:val="064F3A88"/>
    <w:rsid w:val="06C5F7BD"/>
    <w:rsid w:val="0706035C"/>
    <w:rsid w:val="073E9409"/>
    <w:rsid w:val="077C6D75"/>
    <w:rsid w:val="08EADDF7"/>
    <w:rsid w:val="0B4F491F"/>
    <w:rsid w:val="0BF1179C"/>
    <w:rsid w:val="0F5E1F28"/>
    <w:rsid w:val="12326DCF"/>
    <w:rsid w:val="127728CB"/>
    <w:rsid w:val="15FA40AE"/>
    <w:rsid w:val="1CDCA03A"/>
    <w:rsid w:val="1CFB3617"/>
    <w:rsid w:val="1F3C8376"/>
    <w:rsid w:val="1F3EAE85"/>
    <w:rsid w:val="20A746BB"/>
    <w:rsid w:val="20C4F9E3"/>
    <w:rsid w:val="210D2CE1"/>
    <w:rsid w:val="218E9C1D"/>
    <w:rsid w:val="21CA08B1"/>
    <w:rsid w:val="21EE8204"/>
    <w:rsid w:val="2419BC27"/>
    <w:rsid w:val="24AF5D3D"/>
    <w:rsid w:val="2541C9F9"/>
    <w:rsid w:val="25A62CCB"/>
    <w:rsid w:val="26A66DC1"/>
    <w:rsid w:val="270E82DB"/>
    <w:rsid w:val="2BB6C6A2"/>
    <w:rsid w:val="2DEE4B83"/>
    <w:rsid w:val="2F1DE471"/>
    <w:rsid w:val="304F160B"/>
    <w:rsid w:val="3073E504"/>
    <w:rsid w:val="31A1F544"/>
    <w:rsid w:val="356B0FE4"/>
    <w:rsid w:val="357BF5B6"/>
    <w:rsid w:val="37EC5AB7"/>
    <w:rsid w:val="38945BAE"/>
    <w:rsid w:val="39A4DCF6"/>
    <w:rsid w:val="39FFF522"/>
    <w:rsid w:val="3A3C206C"/>
    <w:rsid w:val="3C0A3A76"/>
    <w:rsid w:val="404BB2E2"/>
    <w:rsid w:val="40E25186"/>
    <w:rsid w:val="4247C430"/>
    <w:rsid w:val="434DEE98"/>
    <w:rsid w:val="49446587"/>
    <w:rsid w:val="4B9EC85F"/>
    <w:rsid w:val="4C4E208D"/>
    <w:rsid w:val="4D9E4FBD"/>
    <w:rsid w:val="4E877651"/>
    <w:rsid w:val="4F4FACF5"/>
    <w:rsid w:val="51E72B05"/>
    <w:rsid w:val="544D473E"/>
    <w:rsid w:val="5485E060"/>
    <w:rsid w:val="549A9BBE"/>
    <w:rsid w:val="5506F86B"/>
    <w:rsid w:val="553DE9D5"/>
    <w:rsid w:val="5633C67D"/>
    <w:rsid w:val="563E103B"/>
    <w:rsid w:val="5A5F505B"/>
    <w:rsid w:val="5D0DD276"/>
    <w:rsid w:val="5EBF1627"/>
    <w:rsid w:val="5F9E53F1"/>
    <w:rsid w:val="5FCABDB0"/>
    <w:rsid w:val="6087888D"/>
    <w:rsid w:val="655593B1"/>
    <w:rsid w:val="65C6E517"/>
    <w:rsid w:val="65CE4154"/>
    <w:rsid w:val="668B5F57"/>
    <w:rsid w:val="66B0C7E9"/>
    <w:rsid w:val="66D34821"/>
    <w:rsid w:val="67097F37"/>
    <w:rsid w:val="6849C62A"/>
    <w:rsid w:val="6853330F"/>
    <w:rsid w:val="6892EF4B"/>
    <w:rsid w:val="6A170238"/>
    <w:rsid w:val="6CA7B4E1"/>
    <w:rsid w:val="6CFE317E"/>
    <w:rsid w:val="6D978938"/>
    <w:rsid w:val="6DC2C290"/>
    <w:rsid w:val="6DDE7307"/>
    <w:rsid w:val="6E03E214"/>
    <w:rsid w:val="6E3AE486"/>
    <w:rsid w:val="6F4A3C24"/>
    <w:rsid w:val="7060C102"/>
    <w:rsid w:val="71FC9163"/>
    <w:rsid w:val="720FF749"/>
    <w:rsid w:val="740538A4"/>
    <w:rsid w:val="77465C57"/>
    <w:rsid w:val="77861B05"/>
    <w:rsid w:val="77E36D01"/>
    <w:rsid w:val="78A89009"/>
    <w:rsid w:val="79CE32A1"/>
    <w:rsid w:val="7C005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518A2"/>
  <w15:chartTrackingRefBased/>
  <w15:docId w15:val="{7AF38065-91C9-427F-BBCB-1A2E620A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68D"/>
    <w:rPr>
      <w:color w:val="0000FF"/>
      <w:u w:val="single"/>
    </w:rPr>
  </w:style>
  <w:style w:type="character" w:styleId="FollowedHyperlink">
    <w:name w:val="FollowedHyperlink"/>
    <w:basedOn w:val="DefaultParagraphFont"/>
    <w:uiPriority w:val="99"/>
    <w:semiHidden/>
    <w:unhideWhenUsed/>
    <w:rsid w:val="00840714"/>
    <w:rPr>
      <w:color w:val="954F72" w:themeColor="followedHyperlink"/>
      <w:u w:val="single"/>
    </w:rPr>
  </w:style>
  <w:style w:type="character" w:customStyle="1" w:styleId="UnresolvedMention1">
    <w:name w:val="Unresolved Mention1"/>
    <w:basedOn w:val="DefaultParagraphFont"/>
    <w:uiPriority w:val="99"/>
    <w:semiHidden/>
    <w:unhideWhenUsed/>
    <w:rsid w:val="00E66EB5"/>
    <w:rPr>
      <w:color w:val="605E5C"/>
      <w:shd w:val="clear" w:color="auto" w:fill="E1DFDD"/>
    </w:rPr>
  </w:style>
  <w:style w:type="paragraph" w:styleId="Revision">
    <w:name w:val="Revision"/>
    <w:hidden/>
    <w:uiPriority w:val="99"/>
    <w:semiHidden/>
    <w:rsid w:val="00650AE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30F9A"/>
    <w:rPr>
      <w:b/>
      <w:bCs/>
    </w:rPr>
  </w:style>
  <w:style w:type="character" w:customStyle="1" w:styleId="CommentSubjectChar">
    <w:name w:val="Comment Subject Char"/>
    <w:basedOn w:val="CommentTextChar"/>
    <w:link w:val="CommentSubject"/>
    <w:uiPriority w:val="99"/>
    <w:semiHidden/>
    <w:rsid w:val="00730F9A"/>
    <w:rPr>
      <w:b/>
      <w:bCs/>
      <w:sz w:val="20"/>
      <w:szCs w:val="20"/>
    </w:rPr>
  </w:style>
  <w:style w:type="paragraph" w:styleId="ListParagraph">
    <w:name w:val="List Paragraph"/>
    <w:basedOn w:val="Normal"/>
    <w:uiPriority w:val="34"/>
    <w:qFormat/>
    <w:rsid w:val="0060200C"/>
    <w:pPr>
      <w:ind w:left="720"/>
      <w:contextualSpacing/>
    </w:pPr>
  </w:style>
  <w:style w:type="paragraph" w:styleId="Header">
    <w:name w:val="header"/>
    <w:basedOn w:val="Normal"/>
    <w:link w:val="HeaderChar"/>
    <w:uiPriority w:val="99"/>
    <w:unhideWhenUsed/>
    <w:rsid w:val="0001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B20"/>
  </w:style>
  <w:style w:type="paragraph" w:styleId="Footer">
    <w:name w:val="footer"/>
    <w:basedOn w:val="Normal"/>
    <w:link w:val="FooterChar"/>
    <w:uiPriority w:val="99"/>
    <w:unhideWhenUsed/>
    <w:rsid w:val="00017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B20"/>
  </w:style>
  <w:style w:type="character" w:styleId="UnresolvedMention">
    <w:name w:val="Unresolved Mention"/>
    <w:basedOn w:val="DefaultParagraphFont"/>
    <w:uiPriority w:val="99"/>
    <w:rsid w:val="00CE4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tec.com/about/legal/" TargetMode="External"/><Relationship Id="rId13" Type="http://schemas.openxmlformats.org/officeDocument/2006/relationships/hyperlink" Target="http://www.samtec.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ddendocs.samtec.com/ebrochures/samtec-tariff-ebrochure.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tec.com/about/leg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uddendocs.samtec.com/ebrochures/samtec-gold-savings-initiatives-2025-flyer.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uddendocs.samtec.com/ebrochures/samtec-volume-application-specific-pricing-vasp-program-flyer.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0CC55-998E-490D-AE58-E3267213E80C}">
  <ds:schemaRefs>
    <ds:schemaRef ds:uri="http://schemas.openxmlformats.org/officeDocument/2006/bibliography"/>
  </ds:schemaRefs>
</ds:datastoreItem>
</file>

<file path=docMetadata/LabelInfo.xml><?xml version="1.0" encoding="utf-8"?>
<clbl:labelList xmlns:clbl="http://schemas.microsoft.com/office/2020/mipLabelMetadata">
  <clbl:label id="{9943a816-2cec-4883-855e-09a8c36108af}" enabled="0" method="" siteId="{9943a816-2cec-4883-855e-09a8c36108a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708</Words>
  <Characters>4940</Characters>
  <Application>Microsoft Office Word</Application>
  <DocSecurity>0</DocSecurity>
  <Lines>112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Love</dc:creator>
  <cp:lastModifiedBy>Patrick Mannion</cp:lastModifiedBy>
  <cp:revision>4</cp:revision>
  <dcterms:created xsi:type="dcterms:W3CDTF">2025-10-20T14:31:00Z</dcterms:created>
  <dcterms:modified xsi:type="dcterms:W3CDTF">2025-11-11T18:43:00Z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98ad7ccd4ac7f729b4b0d895563bbd84ee0caacef5ec3d1289fc8a44397d49f5</vt:lpwstr>
  </property>
</Properties>
</file>