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E60DA" w14:textId="77777777" w:rsidR="00B156F3" w:rsidRDefault="00B156F3" w:rsidP="00B156F3">
      <w:pPr>
        <w:widowControl w:val="0"/>
        <w:autoSpaceDE w:val="0"/>
        <w:autoSpaceDN w:val="0"/>
        <w:adjustRightInd w:val="0"/>
        <w:rPr>
          <w:rFonts w:cs="Times"/>
          <w:b/>
          <w:bCs/>
        </w:rPr>
      </w:pPr>
      <w:r>
        <w:rPr>
          <w:b/>
          <w:noProof/>
        </w:rPr>
        <w:drawing>
          <wp:inline distT="0" distB="0" distL="0" distR="0" wp14:anchorId="0449E52D" wp14:editId="21E9A526">
            <wp:extent cx="1509311" cy="437887"/>
            <wp:effectExtent l="0" t="0" r="2540" b="0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mtec-logo-PM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843" cy="452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67C6A" w14:textId="77777777" w:rsidR="00B156F3" w:rsidRDefault="00B156F3" w:rsidP="00B156F3">
      <w:pPr>
        <w:widowControl w:val="0"/>
        <w:autoSpaceDE w:val="0"/>
        <w:autoSpaceDN w:val="0"/>
        <w:adjustRightInd w:val="0"/>
        <w:rPr>
          <w:rFonts w:cs="Times"/>
          <w:b/>
          <w:bCs/>
        </w:rPr>
      </w:pPr>
    </w:p>
    <w:p w14:paraId="1F8FB398" w14:textId="77777777" w:rsidR="00B156F3" w:rsidRDefault="00B156F3" w:rsidP="00B156F3">
      <w:pPr>
        <w:widowControl w:val="0"/>
        <w:autoSpaceDE w:val="0"/>
        <w:autoSpaceDN w:val="0"/>
        <w:adjustRightInd w:val="0"/>
        <w:rPr>
          <w:rFonts w:cs="Times"/>
          <w:b/>
          <w:bCs/>
        </w:rPr>
      </w:pPr>
      <w:r w:rsidRPr="00D76AA4">
        <w:rPr>
          <w:rFonts w:cs="Times"/>
          <w:b/>
          <w:bCs/>
        </w:rPr>
        <w:t>FOR IMMEDIATE RELEASE</w:t>
      </w:r>
    </w:p>
    <w:p w14:paraId="66E993D3" w14:textId="24F60DF3" w:rsidR="00B156F3" w:rsidRDefault="00B156F3" w:rsidP="00B156F3">
      <w:pPr>
        <w:widowControl w:val="0"/>
        <w:autoSpaceDE w:val="0"/>
        <w:autoSpaceDN w:val="0"/>
        <w:adjustRightInd w:val="0"/>
        <w:rPr>
          <w:rFonts w:cs="Times"/>
          <w:b/>
          <w:bCs/>
        </w:rPr>
      </w:pPr>
      <w:r>
        <w:rPr>
          <w:b/>
          <w:bCs/>
        </w:rPr>
        <w:t>February</w:t>
      </w:r>
      <w:r w:rsidRPr="00D366C7">
        <w:rPr>
          <w:b/>
          <w:bCs/>
        </w:rPr>
        <w:t xml:space="preserve"> 202</w:t>
      </w:r>
      <w:r>
        <w:rPr>
          <w:b/>
          <w:bCs/>
        </w:rPr>
        <w:t>6</w:t>
      </w:r>
      <w:r>
        <w:tab/>
      </w:r>
      <w:r>
        <w:tab/>
      </w:r>
    </w:p>
    <w:p w14:paraId="10F005E2" w14:textId="665B4DD3" w:rsidR="00B156F3" w:rsidRPr="001344D8" w:rsidRDefault="00B156F3" w:rsidP="001344D8">
      <w:pPr>
        <w:widowControl w:val="0"/>
        <w:autoSpaceDE w:val="0"/>
        <w:autoSpaceDN w:val="0"/>
        <w:adjustRightInd w:val="0"/>
        <w:rPr>
          <w:rFonts w:cs="Times"/>
          <w:b/>
          <w:bCs/>
        </w:rPr>
      </w:pPr>
      <w:r>
        <w:rPr>
          <w:rFonts w:cs="Times"/>
          <w:b/>
          <w:bCs/>
        </w:rPr>
        <w:t xml:space="preserve">CONTACT:  </w:t>
      </w:r>
      <w:hyperlink r:id="rId5" w:history="1">
        <w:r w:rsidRPr="00892566">
          <w:rPr>
            <w:rStyle w:val="Hyperlink"/>
            <w:rFonts w:cs="Times"/>
          </w:rPr>
          <w:t>Mediaroom@samtec.com</w:t>
        </w:r>
      </w:hyperlink>
    </w:p>
    <w:p w14:paraId="4CFFF014" w14:textId="77777777" w:rsidR="00221347" w:rsidRDefault="00221347" w:rsidP="00141891">
      <w:pPr>
        <w:spacing w:after="0"/>
      </w:pPr>
    </w:p>
    <w:p w14:paraId="4FDC5734" w14:textId="1BFD27E7" w:rsidR="009D39B7" w:rsidRPr="00BD2F57" w:rsidRDefault="009D39B7" w:rsidP="00D41ED7">
      <w:pPr>
        <w:spacing w:after="0"/>
        <w:jc w:val="center"/>
        <w:rPr>
          <w:b/>
          <w:bCs/>
          <w:sz w:val="28"/>
          <w:szCs w:val="28"/>
        </w:rPr>
      </w:pPr>
      <w:r w:rsidRPr="00BD2F57">
        <w:rPr>
          <w:b/>
          <w:bCs/>
          <w:sz w:val="28"/>
          <w:szCs w:val="28"/>
        </w:rPr>
        <w:t>S</w:t>
      </w:r>
      <w:r w:rsidR="001344D8">
        <w:rPr>
          <w:b/>
          <w:bCs/>
          <w:sz w:val="28"/>
          <w:szCs w:val="28"/>
        </w:rPr>
        <w:t>amtec</w:t>
      </w:r>
      <w:r w:rsidRPr="00BD2F57">
        <w:rPr>
          <w:b/>
          <w:bCs/>
          <w:sz w:val="28"/>
          <w:szCs w:val="28"/>
        </w:rPr>
        <w:t xml:space="preserve"> </w:t>
      </w:r>
      <w:r w:rsidR="001344D8">
        <w:rPr>
          <w:b/>
          <w:bCs/>
          <w:sz w:val="28"/>
          <w:szCs w:val="28"/>
        </w:rPr>
        <w:t>Interconnects</w:t>
      </w:r>
      <w:r w:rsidRPr="00BD2F57">
        <w:rPr>
          <w:b/>
          <w:bCs/>
          <w:sz w:val="28"/>
          <w:szCs w:val="28"/>
        </w:rPr>
        <w:t xml:space="preserve"> </w:t>
      </w:r>
      <w:r w:rsidR="001344D8">
        <w:rPr>
          <w:b/>
          <w:bCs/>
          <w:sz w:val="28"/>
          <w:szCs w:val="28"/>
        </w:rPr>
        <w:t>Selected</w:t>
      </w:r>
      <w:r w:rsidRPr="00BD2F57">
        <w:rPr>
          <w:b/>
          <w:bCs/>
          <w:sz w:val="28"/>
          <w:szCs w:val="28"/>
        </w:rPr>
        <w:t xml:space="preserve"> </w:t>
      </w:r>
      <w:r w:rsidR="001344D8">
        <w:rPr>
          <w:b/>
          <w:bCs/>
          <w:sz w:val="28"/>
          <w:szCs w:val="28"/>
        </w:rPr>
        <w:t>for</w:t>
      </w:r>
      <w:r w:rsidRPr="00BD2F57">
        <w:rPr>
          <w:b/>
          <w:bCs/>
          <w:sz w:val="28"/>
          <w:szCs w:val="28"/>
        </w:rPr>
        <w:t xml:space="preserve"> VITA 90 VNX+</w:t>
      </w:r>
    </w:p>
    <w:p w14:paraId="17415839" w14:textId="3548EB89" w:rsidR="006476DD" w:rsidRPr="00BD2F57" w:rsidRDefault="009E495E" w:rsidP="00D41ED7">
      <w:pPr>
        <w:spacing w:after="0"/>
        <w:jc w:val="center"/>
        <w:rPr>
          <w:i/>
          <w:iCs/>
          <w:sz w:val="22"/>
          <w:szCs w:val="22"/>
        </w:rPr>
      </w:pPr>
      <w:r w:rsidRPr="00BD2F57">
        <w:rPr>
          <w:i/>
          <w:iCs/>
          <w:sz w:val="22"/>
          <w:szCs w:val="22"/>
        </w:rPr>
        <w:t xml:space="preserve">Samtec </w:t>
      </w:r>
      <w:r w:rsidR="00CE5ADB" w:rsidRPr="00BD2F57">
        <w:rPr>
          <w:i/>
          <w:iCs/>
          <w:sz w:val="22"/>
          <w:szCs w:val="22"/>
        </w:rPr>
        <w:t>interconnects</w:t>
      </w:r>
      <w:r w:rsidRPr="00BD2F57">
        <w:rPr>
          <w:i/>
          <w:iCs/>
          <w:sz w:val="22"/>
          <w:szCs w:val="22"/>
        </w:rPr>
        <w:t xml:space="preserve"> </w:t>
      </w:r>
      <w:r w:rsidR="00CE5ADB" w:rsidRPr="00BD2F57">
        <w:rPr>
          <w:i/>
          <w:iCs/>
          <w:sz w:val="22"/>
          <w:szCs w:val="22"/>
        </w:rPr>
        <w:t xml:space="preserve">selected </w:t>
      </w:r>
      <w:r w:rsidR="00142119">
        <w:rPr>
          <w:i/>
          <w:iCs/>
          <w:sz w:val="22"/>
          <w:szCs w:val="22"/>
        </w:rPr>
        <w:t>to</w:t>
      </w:r>
      <w:r w:rsidR="00A02272">
        <w:rPr>
          <w:i/>
          <w:iCs/>
          <w:sz w:val="22"/>
          <w:szCs w:val="22"/>
        </w:rPr>
        <w:t xml:space="preserve"> </w:t>
      </w:r>
      <w:r w:rsidR="00CE5ADB" w:rsidRPr="00BD2F57">
        <w:rPr>
          <w:i/>
          <w:iCs/>
          <w:sz w:val="22"/>
          <w:szCs w:val="22"/>
        </w:rPr>
        <w:t xml:space="preserve">improve signal integrity and reduce </w:t>
      </w:r>
      <w:proofErr w:type="spellStart"/>
      <w:r w:rsidR="00CE5ADB" w:rsidRPr="00BD2F57">
        <w:rPr>
          <w:i/>
          <w:iCs/>
          <w:sz w:val="22"/>
          <w:szCs w:val="22"/>
        </w:rPr>
        <w:t>SWaP</w:t>
      </w:r>
      <w:proofErr w:type="spellEnd"/>
      <w:r w:rsidR="00142119">
        <w:rPr>
          <w:i/>
          <w:iCs/>
          <w:sz w:val="22"/>
          <w:szCs w:val="22"/>
        </w:rPr>
        <w:t xml:space="preserve"> </w:t>
      </w:r>
      <w:r w:rsidR="00142119" w:rsidRPr="00BD2F57">
        <w:rPr>
          <w:i/>
          <w:iCs/>
          <w:sz w:val="22"/>
          <w:szCs w:val="22"/>
        </w:rPr>
        <w:t>of evolving VITA standards</w:t>
      </w:r>
      <w:r w:rsidR="00CE5ADB" w:rsidRPr="00BD2F57">
        <w:rPr>
          <w:i/>
          <w:iCs/>
          <w:sz w:val="22"/>
          <w:szCs w:val="22"/>
        </w:rPr>
        <w:t xml:space="preserve"> </w:t>
      </w:r>
      <w:r w:rsidR="00142119">
        <w:rPr>
          <w:i/>
          <w:iCs/>
          <w:sz w:val="22"/>
          <w:szCs w:val="22"/>
        </w:rPr>
        <w:t xml:space="preserve">requiring </w:t>
      </w:r>
      <w:r w:rsidR="00CE5ADB" w:rsidRPr="00BD2F57">
        <w:rPr>
          <w:i/>
          <w:iCs/>
          <w:sz w:val="22"/>
          <w:szCs w:val="22"/>
        </w:rPr>
        <w:t>miniaturization and functionality advancements</w:t>
      </w:r>
      <w:r w:rsidR="00142119">
        <w:rPr>
          <w:i/>
          <w:iCs/>
          <w:sz w:val="22"/>
          <w:szCs w:val="22"/>
        </w:rPr>
        <w:t>.</w:t>
      </w:r>
    </w:p>
    <w:p w14:paraId="4D176F4C" w14:textId="77777777" w:rsidR="009E495E" w:rsidRDefault="009E495E" w:rsidP="00141891">
      <w:pPr>
        <w:spacing w:after="0"/>
      </w:pPr>
    </w:p>
    <w:p w14:paraId="7DCF986E" w14:textId="039A108E" w:rsidR="0017021B" w:rsidRDefault="009D39B7" w:rsidP="0017021B">
      <w:pPr>
        <w:spacing w:after="0"/>
      </w:pPr>
      <w:r>
        <w:t>VITA</w:t>
      </w:r>
      <w:r w:rsidR="00065745">
        <w:t>™</w:t>
      </w:r>
      <w:r>
        <w:t xml:space="preserve"> 90 VNX+</w:t>
      </w:r>
      <w:r w:rsidR="00065745">
        <w:t>™</w:t>
      </w:r>
      <w:r>
        <w:t xml:space="preserve"> is a new rugged</w:t>
      </w:r>
      <w:r w:rsidR="0052347A">
        <w:t>, high-performance</w:t>
      </w:r>
      <w:r>
        <w:t xml:space="preserve"> small-form-factor</w:t>
      </w:r>
      <w:r w:rsidR="00723553">
        <w:t xml:space="preserve"> standard</w:t>
      </w:r>
      <w:r w:rsidR="0017021B" w:rsidRPr="0017021B">
        <w:t xml:space="preserve"> </w:t>
      </w:r>
      <w:r w:rsidR="0017021B">
        <w:t>recently ratified by ANSI and VITA for</w:t>
      </w:r>
      <w:r w:rsidR="00186963">
        <w:t xml:space="preserve"> address</w:t>
      </w:r>
      <w:r w:rsidR="0017021B">
        <w:t>ing</w:t>
      </w:r>
      <w:r w:rsidR="00186963">
        <w:t xml:space="preserve"> the robust embedded computing </w:t>
      </w:r>
      <w:r w:rsidR="0052347A">
        <w:t>requirements</w:t>
      </w:r>
      <w:r w:rsidR="0017021B">
        <w:t xml:space="preserve"> </w:t>
      </w:r>
      <w:r w:rsidR="00E33642">
        <w:t xml:space="preserve">of </w:t>
      </w:r>
      <w:r w:rsidR="00E33642" w:rsidRPr="004D6185">
        <w:t xml:space="preserve">UAVs, UUVs, </w:t>
      </w:r>
      <w:r w:rsidR="00727BBC">
        <w:t xml:space="preserve">missiles, </w:t>
      </w:r>
      <w:r w:rsidR="00E33642" w:rsidRPr="004D6185">
        <w:t>satellites, and cube satellites</w:t>
      </w:r>
      <w:r w:rsidR="00E33642">
        <w:t xml:space="preserve"> commonly deployed in</w:t>
      </w:r>
      <w:r w:rsidR="0017021B">
        <w:t xml:space="preserve"> industrial, military</w:t>
      </w:r>
      <w:r w:rsidR="00007999">
        <w:t xml:space="preserve"> and</w:t>
      </w:r>
      <w:r w:rsidR="0017021B">
        <w:t xml:space="preserve"> aerospace</w:t>
      </w:r>
      <w:r w:rsidR="00E33642">
        <w:t xml:space="preserve"> applications</w:t>
      </w:r>
      <w:r w:rsidR="0017021B">
        <w:t xml:space="preserve">. Samtec’s rugged high-density, high-performance interconnects and alignment </w:t>
      </w:r>
      <w:r w:rsidR="006F66BC">
        <w:t>products</w:t>
      </w:r>
      <w:r w:rsidR="0017021B">
        <w:t xml:space="preserve"> were selected for the VITA 90 standard for use on both the plug-in module</w:t>
      </w:r>
      <w:r w:rsidR="00D41ED7">
        <w:t xml:space="preserve"> (PIM)</w:t>
      </w:r>
      <w:r w:rsidR="0017021B">
        <w:t xml:space="preserve"> and the backplane enabling a </w:t>
      </w:r>
      <w:proofErr w:type="spellStart"/>
      <w:r w:rsidR="0017021B">
        <w:t>SWaP</w:t>
      </w:r>
      <w:proofErr w:type="spellEnd"/>
      <w:r w:rsidR="0017021B">
        <w:t xml:space="preserve"> alternative to 3U OpenVPX</w:t>
      </w:r>
      <w:r w:rsidR="006A126D">
        <w:t xml:space="preserve">. VNX+ </w:t>
      </w:r>
      <w:r w:rsidR="0017021B">
        <w:t>module</w:t>
      </w:r>
      <w:r w:rsidR="006A126D">
        <w:t>s</w:t>
      </w:r>
      <w:r w:rsidR="0017021B">
        <w:t xml:space="preserve"> </w:t>
      </w:r>
      <w:r w:rsidR="006A126D">
        <w:t>are a fraction of the size of existing OpenVPX modules</w:t>
      </w:r>
      <w:r w:rsidR="0017021B">
        <w:t>.</w:t>
      </w:r>
    </w:p>
    <w:p w14:paraId="2A19DDFA" w14:textId="2017B4B1" w:rsidR="0017021B" w:rsidRDefault="0017021B" w:rsidP="00141891">
      <w:pPr>
        <w:spacing w:after="0"/>
      </w:pPr>
    </w:p>
    <w:p w14:paraId="7D715DD0" w14:textId="659A3EF8" w:rsidR="0017021B" w:rsidRDefault="00EA0F19" w:rsidP="00141891">
      <w:pPr>
        <w:spacing w:after="0"/>
      </w:pPr>
      <w:r>
        <w:t xml:space="preserve">Suitable for rugged, high reliability system applications, VITA 90 VNX+ adheres to a modular open-system design approach </w:t>
      </w:r>
      <w:r w:rsidR="00631490">
        <w:t>providing</w:t>
      </w:r>
      <w:r>
        <w:t xml:space="preserve"> system architects a high-performance embedded computing platform for space-constrained, harsh environment applications. The commonality of VNX+ PIM design</w:t>
      </w:r>
      <w:r w:rsidR="00D41ED7">
        <w:t>s</w:t>
      </w:r>
      <w:r>
        <w:t xml:space="preserve"> encourages interoperability and replaceability, along with design reuse. </w:t>
      </w:r>
      <w:r w:rsidR="006A126D">
        <w:t xml:space="preserve">This is validated through SOSA’s selection of this standard as their </w:t>
      </w:r>
      <w:r w:rsidR="00727BBC">
        <w:t>approved</w:t>
      </w:r>
      <w:r w:rsidR="006A126D">
        <w:t xml:space="preserve"> SFF PIM.</w:t>
      </w:r>
    </w:p>
    <w:p w14:paraId="41269506" w14:textId="77777777" w:rsidR="00024FCD" w:rsidRDefault="00024FCD" w:rsidP="00141891">
      <w:pPr>
        <w:spacing w:after="0"/>
      </w:pPr>
    </w:p>
    <w:p w14:paraId="49201FE7" w14:textId="70749918" w:rsidR="00B156F3" w:rsidRDefault="00B156F3" w:rsidP="00141891">
      <w:pPr>
        <w:spacing w:after="0"/>
      </w:pPr>
      <w:r>
        <w:rPr>
          <w:noProof/>
        </w:rPr>
        <w:drawing>
          <wp:inline distT="0" distB="0" distL="0" distR="0" wp14:anchorId="44221D23" wp14:editId="3DAA34D3">
            <wp:extent cx="4491613" cy="2340861"/>
            <wp:effectExtent l="0" t="0" r="4445" b="0"/>
            <wp:docPr id="233349077" name="Picture 1" descr="A black and white electronic devi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349077" name="Picture 1" descr="A black and white electronic device&#10;&#10;AI-generated content may be incorrect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06" t="8455" r="14612" b="127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2315" cy="23412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0DD792" w14:textId="77777777" w:rsidR="00B156F3" w:rsidRDefault="00B156F3" w:rsidP="00141891">
      <w:pPr>
        <w:spacing w:after="0"/>
      </w:pPr>
    </w:p>
    <w:p w14:paraId="49E656D2" w14:textId="54215DD1" w:rsidR="00024FCD" w:rsidRPr="008C2EB3" w:rsidRDefault="00141891" w:rsidP="00141891">
      <w:pPr>
        <w:spacing w:after="0"/>
        <w:rPr>
          <w:b/>
          <w:bCs/>
        </w:rPr>
      </w:pPr>
      <w:r w:rsidRPr="008C2EB3">
        <w:rPr>
          <w:b/>
          <w:bCs/>
        </w:rPr>
        <w:lastRenderedPageBreak/>
        <w:t xml:space="preserve">Form Factor &amp; </w:t>
      </w:r>
      <w:r w:rsidR="006A0BEF">
        <w:rPr>
          <w:b/>
          <w:bCs/>
        </w:rPr>
        <w:t>Connector</w:t>
      </w:r>
      <w:r w:rsidR="008C2EB3">
        <w:rPr>
          <w:b/>
          <w:bCs/>
        </w:rPr>
        <w:t xml:space="preserve"> Features</w:t>
      </w:r>
    </w:p>
    <w:p w14:paraId="0AC86561" w14:textId="1A3C4095" w:rsidR="00426C2B" w:rsidRDefault="00426C2B" w:rsidP="00141891">
      <w:pPr>
        <w:spacing w:after="0"/>
      </w:pPr>
      <w:r>
        <w:t xml:space="preserve">VITA 90 consists of several sub-standards, or dot </w:t>
      </w:r>
      <w:r w:rsidR="006F66BC">
        <w:t>specifications</w:t>
      </w:r>
      <w:r>
        <w:t xml:space="preserve">, each governing different </w:t>
      </w:r>
      <w:proofErr w:type="gramStart"/>
      <w:r w:rsidR="00065745">
        <w:t>domains</w:t>
      </w:r>
      <w:proofErr w:type="gramEnd"/>
      <w:r>
        <w:t xml:space="preserve"> of the SFF ecosystem.</w:t>
      </w:r>
      <w:r w:rsidR="001B30AC">
        <w:t xml:space="preserve"> The base standard (90.0) details requirements for the plug-in module (PIM) and backplane for use in </w:t>
      </w:r>
      <w:r w:rsidR="00C07145">
        <w:t>a compact</w:t>
      </w:r>
      <w:r w:rsidR="00065745">
        <w:t>, conduction cooled</w:t>
      </w:r>
      <w:r w:rsidR="00C07145">
        <w:t xml:space="preserve"> </w:t>
      </w:r>
      <w:r w:rsidR="001B30AC">
        <w:t xml:space="preserve">chassis. </w:t>
      </w:r>
    </w:p>
    <w:p w14:paraId="7E956A5A" w14:textId="77777777" w:rsidR="00426C2B" w:rsidRDefault="00426C2B" w:rsidP="00141891">
      <w:pPr>
        <w:spacing w:after="0"/>
      </w:pPr>
    </w:p>
    <w:p w14:paraId="1EB43E97" w14:textId="016305AF" w:rsidR="00E36091" w:rsidRDefault="00C07145" w:rsidP="00141891">
      <w:pPr>
        <w:spacing w:after="0"/>
      </w:pPr>
      <w:r>
        <w:t>PIMs</w:t>
      </w:r>
      <w:r w:rsidR="00141891">
        <w:t xml:space="preserve"> are </w:t>
      </w:r>
      <w:r w:rsidR="00141891" w:rsidRPr="00227E42">
        <w:t>approximately 89 x 78</w:t>
      </w:r>
      <w:r w:rsidR="00141891">
        <w:t xml:space="preserve"> mm</w:t>
      </w:r>
      <w:r w:rsidR="00EE2EEF">
        <w:t xml:space="preserve"> </w:t>
      </w:r>
      <w:r w:rsidR="00186963">
        <w:t xml:space="preserve">in single or double heights. Single-height PIMs are 13 mm or 19 mm </w:t>
      </w:r>
      <w:r w:rsidR="00A70079">
        <w:t xml:space="preserve">tall </w:t>
      </w:r>
      <w:r w:rsidR="00186963">
        <w:t>and double-height PIMs are 27 mm or 39 mm</w:t>
      </w:r>
      <w:r w:rsidR="00A70079">
        <w:t xml:space="preserve"> tall</w:t>
      </w:r>
      <w:r w:rsidR="00186963">
        <w:t xml:space="preserve">. </w:t>
      </w:r>
      <w:r w:rsidR="00EE2EEF">
        <w:t xml:space="preserve">The </w:t>
      </w:r>
      <w:r w:rsidR="002F1256">
        <w:t>h</w:t>
      </w:r>
      <w:r w:rsidR="00EE2EEF">
        <w:t>igh-</w:t>
      </w:r>
      <w:r w:rsidR="002F1256">
        <w:t>s</w:t>
      </w:r>
      <w:r w:rsidR="00EE2EEF">
        <w:t xml:space="preserve">peed </w:t>
      </w:r>
      <w:r w:rsidR="002F1256">
        <w:t>d</w:t>
      </w:r>
      <w:r w:rsidR="00EE2EEF">
        <w:t xml:space="preserve">ata </w:t>
      </w:r>
      <w:r w:rsidR="002F1256">
        <w:t>c</w:t>
      </w:r>
      <w:r w:rsidR="00EE2EEF">
        <w:t>onnector</w:t>
      </w:r>
      <w:r w:rsidR="002F1256">
        <w:t xml:space="preserve"> (</w:t>
      </w:r>
      <w:r w:rsidR="00227E42">
        <w:t>HSDC</w:t>
      </w:r>
      <w:r w:rsidR="002F1256">
        <w:t>)</w:t>
      </w:r>
      <w:r w:rsidR="00227E42">
        <w:t xml:space="preserve"> within the PIM</w:t>
      </w:r>
      <w:r>
        <w:t xml:space="preserve"> </w:t>
      </w:r>
      <w:r w:rsidR="00EE2EEF">
        <w:t xml:space="preserve">is </w:t>
      </w:r>
      <w:hyperlink r:id="rId7" w:history="1">
        <w:r w:rsidR="00EE2EEF" w:rsidRPr="001E750C">
          <w:rPr>
            <w:rStyle w:val="Hyperlink"/>
          </w:rPr>
          <w:t>Samtec’s SEARAY</w:t>
        </w:r>
        <w:r w:rsidR="004F123D" w:rsidRPr="001E750C">
          <w:rPr>
            <w:rStyle w:val="Hyperlink"/>
          </w:rPr>
          <w:t>™</w:t>
        </w:r>
      </w:hyperlink>
      <w:r w:rsidR="00EE2EEF">
        <w:t xml:space="preserve"> </w:t>
      </w:r>
      <w:r w:rsidR="004F123D">
        <w:t xml:space="preserve">high-speed 56 Gbps, high-density array. Configurations selected for the VITA 90 standard are </w:t>
      </w:r>
      <w:r w:rsidR="00EE2EEF">
        <w:t xml:space="preserve">4-row </w:t>
      </w:r>
      <w:r w:rsidR="00E53EFE">
        <w:t>and</w:t>
      </w:r>
      <w:r w:rsidR="00EE2EEF">
        <w:t xml:space="preserve"> 8-row </w:t>
      </w:r>
      <w:r w:rsidR="00A70079">
        <w:t>with</w:t>
      </w:r>
      <w:r w:rsidR="00EE2EEF">
        <w:t xml:space="preserve"> 200, 240, 320 or 400 total pins</w:t>
      </w:r>
      <w:r w:rsidR="00A63427">
        <w:t xml:space="preserve"> allowing high-density design-in flexibility. </w:t>
      </w:r>
      <w:r w:rsidR="00186963" w:rsidRPr="00FB30D9">
        <w:t>The 320-Pin and 240-Pin connector</w:t>
      </w:r>
      <w:r w:rsidR="00A70079">
        <w:t xml:space="preserve"> configurations</w:t>
      </w:r>
      <w:r w:rsidR="00186963" w:rsidRPr="00FB30D9">
        <w:t xml:space="preserve"> create additional space along the PIM’s </w:t>
      </w:r>
      <w:r w:rsidR="00E53EFE">
        <w:t>c</w:t>
      </w:r>
      <w:r w:rsidR="00186963" w:rsidRPr="00FB30D9">
        <w:t xml:space="preserve">onnector </w:t>
      </w:r>
      <w:r w:rsidR="00E53EFE">
        <w:t>f</w:t>
      </w:r>
      <w:r w:rsidR="00186963" w:rsidRPr="00FB30D9">
        <w:t xml:space="preserve">ace, enabling the integration of </w:t>
      </w:r>
      <w:r w:rsidR="00E53EFE">
        <w:t>c</w:t>
      </w:r>
      <w:r w:rsidR="00186963" w:rsidRPr="00FB30D9">
        <w:t xml:space="preserve">onnector </w:t>
      </w:r>
      <w:r w:rsidR="00E53EFE">
        <w:t>m</w:t>
      </w:r>
      <w:r w:rsidR="00186963" w:rsidRPr="00FB30D9">
        <w:t xml:space="preserve">odules. </w:t>
      </w:r>
    </w:p>
    <w:p w14:paraId="40F83D00" w14:textId="77777777" w:rsidR="00E36091" w:rsidRDefault="00E36091" w:rsidP="00141891">
      <w:pPr>
        <w:spacing w:after="0"/>
      </w:pPr>
    </w:p>
    <w:p w14:paraId="38D7519C" w14:textId="679DF6AC" w:rsidR="00442DA4" w:rsidRDefault="00065745" w:rsidP="00141891">
      <w:pPr>
        <w:spacing w:after="0"/>
      </w:pPr>
      <w:r>
        <w:t>C</w:t>
      </w:r>
      <w:r w:rsidR="00186963">
        <w:t xml:space="preserve">onnector </w:t>
      </w:r>
      <w:r w:rsidR="00E53EFE">
        <w:t>m</w:t>
      </w:r>
      <w:r w:rsidR="00186963" w:rsidRPr="00FB30D9">
        <w:t>odules</w:t>
      </w:r>
      <w:r w:rsidR="00E53EFE">
        <w:t xml:space="preserve">, outlined in </w:t>
      </w:r>
      <w:r w:rsidR="003E7B27">
        <w:t>VITA</w:t>
      </w:r>
      <w:r w:rsidR="00E53EFE">
        <w:t xml:space="preserve"> 90.2, </w:t>
      </w:r>
      <w:r w:rsidR="00186963" w:rsidRPr="00FB30D9">
        <w:t>support specialized contacts</w:t>
      </w:r>
      <w:r w:rsidR="00E53EFE">
        <w:t xml:space="preserve"> for </w:t>
      </w:r>
      <w:r w:rsidR="00186963" w:rsidRPr="00FB30D9">
        <w:t>coaxial and optical connections</w:t>
      </w:r>
      <w:r w:rsidR="00E36091">
        <w:t xml:space="preserve"> for </w:t>
      </w:r>
      <w:r w:rsidR="00186963" w:rsidRPr="00FB30D9">
        <w:t>further enhancing PIM</w:t>
      </w:r>
      <w:r w:rsidR="00DE3FB2">
        <w:t>-to-backplane</w:t>
      </w:r>
      <w:r w:rsidR="00186963" w:rsidRPr="00FB30D9">
        <w:t xml:space="preserve"> adaptability and functionality</w:t>
      </w:r>
      <w:r w:rsidR="00A70079">
        <w:t xml:space="preserve">. Coaxial contacts </w:t>
      </w:r>
      <w:r w:rsidR="003E7B27">
        <w:t xml:space="preserve">(Samtec’s </w:t>
      </w:r>
      <w:hyperlink r:id="rId8" w:history="1">
        <w:r w:rsidR="003E7B27" w:rsidRPr="00B71300">
          <w:rPr>
            <w:rStyle w:val="Hyperlink"/>
          </w:rPr>
          <w:t>GPCC</w:t>
        </w:r>
        <w:r w:rsidR="004B7A73" w:rsidRPr="00B71300">
          <w:rPr>
            <w:rStyle w:val="Hyperlink"/>
          </w:rPr>
          <w:t>-20</w:t>
        </w:r>
      </w:hyperlink>
      <w:r w:rsidR="004B7A73">
        <w:t xml:space="preserve"> &amp; </w:t>
      </w:r>
      <w:hyperlink r:id="rId9" w:history="1">
        <w:r w:rsidR="004B7A73" w:rsidRPr="00B71300">
          <w:rPr>
            <w:rStyle w:val="Hyperlink"/>
          </w:rPr>
          <w:t>GPCC-16</w:t>
        </w:r>
      </w:hyperlink>
      <w:r w:rsidR="003E7B27">
        <w:t xml:space="preserve"> Series)</w:t>
      </w:r>
      <w:r w:rsidR="00A70079">
        <w:t xml:space="preserve"> </w:t>
      </w:r>
      <w:r w:rsidR="003E7B27">
        <w:t xml:space="preserve">are </w:t>
      </w:r>
      <w:r w:rsidR="00B61038">
        <w:t xml:space="preserve">available with either a 50 Ohm or 75 Ohm characteristic impedance </w:t>
      </w:r>
      <w:r w:rsidR="00C0333B">
        <w:t>for transmitting</w:t>
      </w:r>
      <w:r w:rsidR="003E7B27">
        <w:t xml:space="preserve"> Radio Frequency (RF) and</w:t>
      </w:r>
      <w:r w:rsidR="00EA116D">
        <w:t>/or</w:t>
      </w:r>
      <w:r w:rsidR="003E7B27">
        <w:t xml:space="preserve"> video signals</w:t>
      </w:r>
      <w:r w:rsidR="00C0333B">
        <w:t xml:space="preserve"> </w:t>
      </w:r>
      <w:r w:rsidR="00B61038">
        <w:t>using a coaxial cable line.</w:t>
      </w:r>
      <w:r w:rsidR="002C1939">
        <w:t xml:space="preserve"> </w:t>
      </w:r>
      <w:r w:rsidR="00CD41B8">
        <w:t>Contacts are shrouded to protect from</w:t>
      </w:r>
      <w:r w:rsidR="001E750C">
        <w:t xml:space="preserve"> physical damage and</w:t>
      </w:r>
      <w:r w:rsidR="00CD41B8">
        <w:t xml:space="preserve"> foreign objects and debris (FOD)</w:t>
      </w:r>
      <w:r w:rsidR="00C07145">
        <w:t>,</w:t>
      </w:r>
      <w:r w:rsidR="00CA3B72">
        <w:t xml:space="preserve"> with frequency capabilities from DC to 110 GHz</w:t>
      </w:r>
      <w:r w:rsidR="00CD41B8">
        <w:t xml:space="preserve">. </w:t>
      </w:r>
      <w:r w:rsidR="00A70079">
        <w:t xml:space="preserve">Optical </w:t>
      </w:r>
      <w:r w:rsidR="00D554BB">
        <w:t>interfaces are 12 and 24 fiber MT ferrule slots, allowing adoption of any suitable pluggable, rugged optics cable assembly including</w:t>
      </w:r>
      <w:r w:rsidR="002C1939">
        <w:t xml:space="preserve"> </w:t>
      </w:r>
      <w:proofErr w:type="spellStart"/>
      <w:r w:rsidR="002C1939">
        <w:t>Samtec’s</w:t>
      </w:r>
      <w:proofErr w:type="spellEnd"/>
      <w:r w:rsidR="00D554BB">
        <w:t xml:space="preserve"> </w:t>
      </w:r>
      <w:hyperlink r:id="rId10" w:history="1">
        <w:proofErr w:type="spellStart"/>
        <w:r w:rsidR="00D554BB" w:rsidRPr="008A13CB">
          <w:rPr>
            <w:rStyle w:val="Hyperlink"/>
          </w:rPr>
          <w:t>FireFly</w:t>
        </w:r>
        <w:proofErr w:type="spellEnd"/>
        <w:r w:rsidR="00D554BB" w:rsidRPr="008A13CB">
          <w:rPr>
            <w:rStyle w:val="Hyperlink"/>
          </w:rPr>
          <w:t>™</w:t>
        </w:r>
      </w:hyperlink>
      <w:r w:rsidR="00D554BB">
        <w:t xml:space="preserve"> optical transceivers.</w:t>
      </w:r>
      <w:r w:rsidR="001E750C">
        <w:t xml:space="preserve"> </w:t>
      </w:r>
      <w:r w:rsidR="00442DA4">
        <w:t xml:space="preserve">Power supply modules, outlined in VITA 90.3, support conduction and liquid cooled environments for higher output applications. </w:t>
      </w:r>
      <w:hyperlink r:id="rId11" w:history="1">
        <w:r w:rsidR="00442DA4" w:rsidRPr="001E750C">
          <w:rPr>
            <w:rStyle w:val="Hyperlink"/>
          </w:rPr>
          <w:t>Samtec’s SEARAY™</w:t>
        </w:r>
      </w:hyperlink>
      <w:r w:rsidR="00442DA4">
        <w:t xml:space="preserve"> </w:t>
      </w:r>
      <w:r w:rsidR="00EF30EF">
        <w:t xml:space="preserve">connector </w:t>
      </w:r>
      <w:r w:rsidR="00442DA4">
        <w:t>was selected for the</w:t>
      </w:r>
      <w:r w:rsidR="00EF30EF">
        <w:t xml:space="preserve"> mating</w:t>
      </w:r>
      <w:r w:rsidR="00442DA4">
        <w:t xml:space="preserve"> interface due to its open-pin-field versatility and performance. </w:t>
      </w:r>
    </w:p>
    <w:p w14:paraId="2AC4D316" w14:textId="77777777" w:rsidR="00E9020F" w:rsidRDefault="00E9020F" w:rsidP="00141891">
      <w:pPr>
        <w:spacing w:after="0"/>
      </w:pPr>
    </w:p>
    <w:p w14:paraId="5C48BAB6" w14:textId="0F8E4993" w:rsidR="00442DA4" w:rsidRDefault="00E9020F" w:rsidP="00141891">
      <w:pPr>
        <w:spacing w:after="0"/>
      </w:pPr>
      <w:r>
        <w:t xml:space="preserve">VNX+ modules </w:t>
      </w:r>
      <w:r w:rsidR="006A126D">
        <w:t xml:space="preserve">are supported by </w:t>
      </w:r>
      <w:r>
        <w:t xml:space="preserve">Samtec’s </w:t>
      </w:r>
      <w:r w:rsidRPr="001E750C">
        <w:t>guide</w:t>
      </w:r>
      <w:r>
        <w:t xml:space="preserve"> hardware. The guidance system has a built-in ground pin for first mate last break capability, </w:t>
      </w:r>
      <w:r w:rsidR="00A63427">
        <w:t>which allows</w:t>
      </w:r>
      <w:r>
        <w:t xml:space="preserve"> a ground to be established prior to connection being made. </w:t>
      </w:r>
    </w:p>
    <w:p w14:paraId="6A342982" w14:textId="77777777" w:rsidR="00186963" w:rsidRDefault="00186963" w:rsidP="00141891">
      <w:pPr>
        <w:spacing w:after="0"/>
      </w:pPr>
    </w:p>
    <w:p w14:paraId="2CD8DF19" w14:textId="00992E35" w:rsidR="003F2C25" w:rsidRPr="00842A9C" w:rsidRDefault="00EB579F" w:rsidP="00141891">
      <w:pPr>
        <w:spacing w:after="0"/>
        <w:rPr>
          <w:b/>
          <w:bCs/>
        </w:rPr>
      </w:pPr>
      <w:r w:rsidRPr="00EB579F">
        <w:rPr>
          <w:b/>
          <w:bCs/>
        </w:rPr>
        <w:t xml:space="preserve">Ordering Information </w:t>
      </w:r>
    </w:p>
    <w:p w14:paraId="1147DE75" w14:textId="130B5B20" w:rsidR="009D39B7" w:rsidRDefault="001E750C" w:rsidP="00141891">
      <w:pPr>
        <w:spacing w:after="0"/>
      </w:pPr>
      <w:r>
        <w:t xml:space="preserve">The </w:t>
      </w:r>
      <w:r w:rsidR="00E30F9A">
        <w:t xml:space="preserve">VITA 90 VNX+ small form factor </w:t>
      </w:r>
      <w:r w:rsidR="00FB7F27">
        <w:t>standard</w:t>
      </w:r>
      <w:r w:rsidR="00E30F9A">
        <w:t xml:space="preserve"> </w:t>
      </w:r>
      <w:r w:rsidR="00FB7F27">
        <w:t>is</w:t>
      </w:r>
      <w:r w:rsidR="00E30F9A">
        <w:t xml:space="preserve"> suitable for rugged, high-reliability </w:t>
      </w:r>
      <w:r w:rsidR="00FB7F27">
        <w:t xml:space="preserve">embedded computing </w:t>
      </w:r>
      <w:r w:rsidR="00E30F9A">
        <w:t xml:space="preserve">applications. </w:t>
      </w:r>
      <w:r w:rsidR="00FB7F27">
        <w:t>For more information including interconnect prints and models,</w:t>
      </w:r>
      <w:r>
        <w:t xml:space="preserve"> or to place an order, </w:t>
      </w:r>
      <w:r w:rsidR="00FB7F27">
        <w:t xml:space="preserve">visit </w:t>
      </w:r>
      <w:hyperlink r:id="rId12" w:history="1">
        <w:r w:rsidR="00FB7F27" w:rsidRPr="00651E5E">
          <w:rPr>
            <w:rStyle w:val="Hyperlink"/>
          </w:rPr>
          <w:t>samtec.com/</w:t>
        </w:r>
        <w:proofErr w:type="spellStart"/>
        <w:r w:rsidR="00FB7F27" w:rsidRPr="00651E5E">
          <w:rPr>
            <w:rStyle w:val="Hyperlink"/>
          </w:rPr>
          <w:t>vnx</w:t>
        </w:r>
        <w:proofErr w:type="spellEnd"/>
        <w:r w:rsidR="00FB7F27" w:rsidRPr="00651E5E">
          <w:rPr>
            <w:rStyle w:val="Hyperlink"/>
          </w:rPr>
          <w:t>-plus</w:t>
        </w:r>
      </w:hyperlink>
      <w:r w:rsidR="00FB7F27">
        <w:t xml:space="preserve">. </w:t>
      </w:r>
    </w:p>
    <w:p w14:paraId="37D542BB" w14:textId="77777777" w:rsidR="009D39B7" w:rsidRDefault="009D39B7" w:rsidP="00141891">
      <w:pPr>
        <w:spacing w:after="0"/>
      </w:pPr>
    </w:p>
    <w:p w14:paraId="6933F7BF" w14:textId="77777777" w:rsidR="00B156F3" w:rsidRPr="00F01D21" w:rsidRDefault="00B156F3" w:rsidP="00B156F3">
      <w:pPr>
        <w:spacing w:after="20"/>
        <w:rPr>
          <w:rFonts w:asciiTheme="majorHAnsi" w:hAnsiTheme="majorHAnsi" w:cstheme="majorBidi"/>
        </w:rPr>
      </w:pPr>
    </w:p>
    <w:p w14:paraId="09B45A71" w14:textId="77777777" w:rsidR="00B156F3" w:rsidRPr="00795040" w:rsidRDefault="00B156F3" w:rsidP="00B156F3">
      <w:pPr>
        <w:rPr>
          <w:rFonts w:ascii="Aptos" w:hAnsi="Aptos"/>
        </w:rPr>
      </w:pPr>
      <w:r w:rsidRPr="00795040">
        <w:rPr>
          <w:rFonts w:ascii="Aptos" w:hAnsi="Aptos"/>
        </w:rPr>
        <w:t>-----------------------------</w:t>
      </w:r>
    </w:p>
    <w:p w14:paraId="66FE64C9" w14:textId="77777777" w:rsidR="00B156F3" w:rsidRPr="00795040" w:rsidRDefault="00B156F3" w:rsidP="00B156F3">
      <w:pPr>
        <w:outlineLvl w:val="0"/>
        <w:rPr>
          <w:rFonts w:ascii="Aptos" w:hAnsi="Aptos" w:cs="Calibri"/>
          <w:b/>
        </w:rPr>
      </w:pPr>
      <w:r w:rsidRPr="00795040">
        <w:rPr>
          <w:rFonts w:ascii="Aptos" w:hAnsi="Aptos" w:cs="Calibri"/>
          <w:b/>
        </w:rPr>
        <w:t xml:space="preserve">About Samtec, Inc. </w:t>
      </w:r>
    </w:p>
    <w:p w14:paraId="486D54A7" w14:textId="77777777" w:rsidR="00B156F3" w:rsidRPr="00795040" w:rsidRDefault="00B156F3" w:rsidP="00B156F3">
      <w:pPr>
        <w:rPr>
          <w:rFonts w:ascii="Aptos" w:hAnsi="Aptos" w:cs="Calibri"/>
          <w:shd w:val="clear" w:color="auto" w:fill="FFFFFF"/>
        </w:rPr>
      </w:pPr>
      <w:r w:rsidRPr="00795040">
        <w:rPr>
          <w:rFonts w:ascii="Aptos" w:hAnsi="Aptos"/>
          <w:color w:val="212121"/>
        </w:rPr>
        <w:t xml:space="preserve">Samtec is a $1 billion global manufacturer of a broad line of electronic interconnect solutions, including High-Speed Board-to-Board, High-Speed Cables, Mid-Board and Panel </w:t>
      </w:r>
      <w:r w:rsidRPr="00795040">
        <w:rPr>
          <w:rFonts w:ascii="Aptos" w:hAnsi="Aptos"/>
          <w:color w:val="212121"/>
        </w:rPr>
        <w:lastRenderedPageBreak/>
        <w:t>Optics, Precision RF, Flexible Stacking, and Micro/Rugged components and cables.  With 40+ international locations and products sold in more than 125 countries, Samtec’s global presence enables its unmatched customer service. Samtec delivers next-generation, high-quality interconnect solutions for the datacom, industrial, military/aerospace, medical, computer, semiconductor, instrumentation, and automotive industries, among others.  For more information, please visit</w:t>
      </w:r>
      <w:r w:rsidRPr="00795040">
        <w:rPr>
          <w:rFonts w:ascii="Aptos" w:hAnsi="Aptos" w:cs="Calibri"/>
          <w:shd w:val="clear" w:color="auto" w:fill="FFFFFF"/>
        </w:rPr>
        <w:t xml:space="preserve">: </w:t>
      </w:r>
      <w:hyperlink r:id="rId13" w:history="1">
        <w:r w:rsidRPr="00795040">
          <w:rPr>
            <w:rStyle w:val="Hyperlink"/>
            <w:rFonts w:ascii="Aptos" w:hAnsi="Aptos" w:cs="Calibri"/>
            <w:shd w:val="clear" w:color="auto" w:fill="FFFFFF"/>
          </w:rPr>
          <w:t>http://www.samtec.com</w:t>
        </w:r>
      </w:hyperlink>
      <w:r w:rsidRPr="00795040">
        <w:rPr>
          <w:rFonts w:ascii="Aptos" w:hAnsi="Aptos" w:cs="Calibri"/>
          <w:shd w:val="clear" w:color="auto" w:fill="FFFFFF"/>
        </w:rPr>
        <w:t xml:space="preserve">. </w:t>
      </w:r>
    </w:p>
    <w:p w14:paraId="25555825" w14:textId="77777777" w:rsidR="00B156F3" w:rsidRPr="00C768B4" w:rsidRDefault="00B156F3" w:rsidP="00B156F3">
      <w:pPr>
        <w:spacing w:after="20"/>
        <w:outlineLvl w:val="0"/>
        <w:rPr>
          <w:b/>
        </w:rPr>
      </w:pPr>
      <w:r w:rsidRPr="00C768B4">
        <w:rPr>
          <w:b/>
        </w:rPr>
        <w:t>Samtec, Inc.</w:t>
      </w:r>
    </w:p>
    <w:p w14:paraId="5623563C" w14:textId="77777777" w:rsidR="00B156F3" w:rsidRPr="00C768B4" w:rsidRDefault="00B156F3" w:rsidP="00B156F3">
      <w:pPr>
        <w:spacing w:after="20"/>
        <w:outlineLvl w:val="0"/>
        <w:rPr>
          <w:b/>
        </w:rPr>
      </w:pPr>
      <w:r w:rsidRPr="00C768B4">
        <w:rPr>
          <w:b/>
        </w:rPr>
        <w:t>P.O. Box 1147</w:t>
      </w:r>
    </w:p>
    <w:p w14:paraId="24B030FD" w14:textId="77777777" w:rsidR="00B156F3" w:rsidRPr="00C768B4" w:rsidRDefault="00B156F3" w:rsidP="00B156F3">
      <w:pPr>
        <w:spacing w:after="20"/>
        <w:outlineLvl w:val="0"/>
        <w:rPr>
          <w:b/>
        </w:rPr>
      </w:pPr>
      <w:r w:rsidRPr="00C768B4">
        <w:rPr>
          <w:b/>
        </w:rPr>
        <w:t xml:space="preserve">New Albany, IN 47151-1147 </w:t>
      </w:r>
    </w:p>
    <w:p w14:paraId="165410B0" w14:textId="77777777" w:rsidR="00B156F3" w:rsidRPr="00C768B4" w:rsidRDefault="00B156F3" w:rsidP="00B156F3">
      <w:pPr>
        <w:spacing w:after="20"/>
        <w:outlineLvl w:val="0"/>
        <w:rPr>
          <w:b/>
        </w:rPr>
      </w:pPr>
      <w:r w:rsidRPr="00C768B4">
        <w:rPr>
          <w:b/>
        </w:rPr>
        <w:t xml:space="preserve">USA </w:t>
      </w:r>
    </w:p>
    <w:p w14:paraId="3210DAF3" w14:textId="77777777" w:rsidR="00B156F3" w:rsidRPr="007603C4" w:rsidRDefault="00B156F3" w:rsidP="00B156F3">
      <w:pPr>
        <w:spacing w:after="20"/>
        <w:outlineLvl w:val="0"/>
        <w:rPr>
          <w:rStyle w:val="Hyperlink"/>
          <w:b/>
        </w:rPr>
      </w:pPr>
      <w:r w:rsidRPr="00C768B4">
        <w:rPr>
          <w:b/>
        </w:rPr>
        <w:t>Phone: 1-800-SAMTEC-9 (800-726-8329)</w:t>
      </w:r>
    </w:p>
    <w:p w14:paraId="4BAC59CB" w14:textId="77777777" w:rsidR="00B156F3" w:rsidRDefault="00B156F3" w:rsidP="00B156F3">
      <w:pPr>
        <w:spacing w:after="20"/>
        <w:rPr>
          <w:rFonts w:eastAsia="Calibri"/>
          <w:color w:val="000000" w:themeColor="text1"/>
        </w:rPr>
      </w:pPr>
    </w:p>
    <w:p w14:paraId="41A501EF" w14:textId="77777777" w:rsidR="00EA0F19" w:rsidRDefault="00EA0F19"/>
    <w:sectPr w:rsidR="00EA0F19" w:rsidSect="00564D33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47"/>
    <w:rsid w:val="00007999"/>
    <w:rsid w:val="00024FCD"/>
    <w:rsid w:val="00065745"/>
    <w:rsid w:val="000E621E"/>
    <w:rsid w:val="001344D8"/>
    <w:rsid w:val="00141891"/>
    <w:rsid w:val="00142119"/>
    <w:rsid w:val="0016620A"/>
    <w:rsid w:val="0017021B"/>
    <w:rsid w:val="00186963"/>
    <w:rsid w:val="001B30AC"/>
    <w:rsid w:val="001E750C"/>
    <w:rsid w:val="001F2F6E"/>
    <w:rsid w:val="00221347"/>
    <w:rsid w:val="00227E42"/>
    <w:rsid w:val="002C1939"/>
    <w:rsid w:val="002F1256"/>
    <w:rsid w:val="00395914"/>
    <w:rsid w:val="003E0C93"/>
    <w:rsid w:val="003E7B27"/>
    <w:rsid w:val="003F2C25"/>
    <w:rsid w:val="00426C2B"/>
    <w:rsid w:val="00442DA4"/>
    <w:rsid w:val="004945E7"/>
    <w:rsid w:val="004B7A73"/>
    <w:rsid w:val="004D6185"/>
    <w:rsid w:val="004E62DB"/>
    <w:rsid w:val="004F123D"/>
    <w:rsid w:val="0052347A"/>
    <w:rsid w:val="00536DE9"/>
    <w:rsid w:val="00564D33"/>
    <w:rsid w:val="005E0A7A"/>
    <w:rsid w:val="00615561"/>
    <w:rsid w:val="00631490"/>
    <w:rsid w:val="00641770"/>
    <w:rsid w:val="006476DD"/>
    <w:rsid w:val="00651E5E"/>
    <w:rsid w:val="00696E19"/>
    <w:rsid w:val="006A0BEF"/>
    <w:rsid w:val="006A126D"/>
    <w:rsid w:val="006A2A5A"/>
    <w:rsid w:val="006F66BC"/>
    <w:rsid w:val="0072162A"/>
    <w:rsid w:val="00723553"/>
    <w:rsid w:val="00727BBC"/>
    <w:rsid w:val="00747A50"/>
    <w:rsid w:val="0084163C"/>
    <w:rsid w:val="00842A9C"/>
    <w:rsid w:val="0087692D"/>
    <w:rsid w:val="008A13CB"/>
    <w:rsid w:val="008B7ADC"/>
    <w:rsid w:val="008C2EB3"/>
    <w:rsid w:val="009260A8"/>
    <w:rsid w:val="009D39B7"/>
    <w:rsid w:val="009E495E"/>
    <w:rsid w:val="009E7208"/>
    <w:rsid w:val="00A02272"/>
    <w:rsid w:val="00A21F9F"/>
    <w:rsid w:val="00A3602A"/>
    <w:rsid w:val="00A63427"/>
    <w:rsid w:val="00A70079"/>
    <w:rsid w:val="00AB66A9"/>
    <w:rsid w:val="00AC31D7"/>
    <w:rsid w:val="00B03CE9"/>
    <w:rsid w:val="00B1141D"/>
    <w:rsid w:val="00B156F3"/>
    <w:rsid w:val="00B61038"/>
    <w:rsid w:val="00B71300"/>
    <w:rsid w:val="00B8292D"/>
    <w:rsid w:val="00B840B9"/>
    <w:rsid w:val="00BD2F57"/>
    <w:rsid w:val="00BE3D23"/>
    <w:rsid w:val="00C0333B"/>
    <w:rsid w:val="00C07145"/>
    <w:rsid w:val="00C1715A"/>
    <w:rsid w:val="00C26CB9"/>
    <w:rsid w:val="00C3403F"/>
    <w:rsid w:val="00C63401"/>
    <w:rsid w:val="00CA3B72"/>
    <w:rsid w:val="00CD41B8"/>
    <w:rsid w:val="00CE5ADB"/>
    <w:rsid w:val="00D3250C"/>
    <w:rsid w:val="00D41ED7"/>
    <w:rsid w:val="00D554BB"/>
    <w:rsid w:val="00DB03F1"/>
    <w:rsid w:val="00DC3E9D"/>
    <w:rsid w:val="00DE3BEF"/>
    <w:rsid w:val="00DE3FB2"/>
    <w:rsid w:val="00E30F9A"/>
    <w:rsid w:val="00E33642"/>
    <w:rsid w:val="00E36091"/>
    <w:rsid w:val="00E53EFE"/>
    <w:rsid w:val="00E9020F"/>
    <w:rsid w:val="00E92EA8"/>
    <w:rsid w:val="00EA0F19"/>
    <w:rsid w:val="00EA116D"/>
    <w:rsid w:val="00EB579F"/>
    <w:rsid w:val="00EE2EEF"/>
    <w:rsid w:val="00EF30EF"/>
    <w:rsid w:val="00F151AA"/>
    <w:rsid w:val="00F97F4E"/>
    <w:rsid w:val="00FB7F27"/>
    <w:rsid w:val="0759F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19F03"/>
  <w15:chartTrackingRefBased/>
  <w15:docId w15:val="{235C5E10-EBF1-6E4D-8906-0F3A2DEF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1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13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3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3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3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213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3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3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3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3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3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3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3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3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3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3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3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34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E0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E0C9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E0C9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3E0C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4FCD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61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61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61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1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18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360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mtec.com/products/gpcc-20" TargetMode="External"/><Relationship Id="rId13" Type="http://schemas.openxmlformats.org/officeDocument/2006/relationships/hyperlink" Target="http://www.samtec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amtec.com/standards/vita/vnx-plus/" TargetMode="External"/><Relationship Id="rId12" Type="http://schemas.openxmlformats.org/officeDocument/2006/relationships/hyperlink" Target="https://www.samtec.com/standards/vita/vnx-plu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samtec.com/standards/vita/vnx-plus/" TargetMode="External"/><Relationship Id="rId5" Type="http://schemas.openxmlformats.org/officeDocument/2006/relationships/hyperlink" Target="mailto:Mediaroom@samtec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samtec.com/optics/systems/firefly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samtec.com/products/gpcc-1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670</Words>
  <Characters>4202</Characters>
  <Application>Microsoft Office Word</Application>
  <DocSecurity>0</DocSecurity>
  <Lines>87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Kachnavage</dc:creator>
  <cp:keywords/>
  <dc:description/>
  <cp:lastModifiedBy>Laura Kachnavage</cp:lastModifiedBy>
  <cp:revision>3</cp:revision>
  <dcterms:created xsi:type="dcterms:W3CDTF">2026-01-20T20:35:00Z</dcterms:created>
  <dcterms:modified xsi:type="dcterms:W3CDTF">2026-01-20T20:36:00Z</dcterms:modified>
</cp:coreProperties>
</file>