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60DA" w14:textId="77777777" w:rsidR="00B156F3" w:rsidRPr="009C37FB" w:rsidRDefault="00B156F3" w:rsidP="00B156F3">
      <w:pPr>
        <w:widowControl w:val="0"/>
        <w:autoSpaceDE w:val="0"/>
        <w:autoSpaceDN w:val="0"/>
        <w:adjustRightInd w:val="0"/>
        <w:rPr>
          <w:rFonts w:cs="Times"/>
          <w:b/>
          <w:bCs/>
          <w:lang w:val="es-ES"/>
        </w:rPr>
      </w:pPr>
      <w:r w:rsidRPr="009C37FB">
        <w:rPr>
          <w:b/>
          <w:noProof/>
          <w:lang w:val="es-ES"/>
        </w:rPr>
        <w:drawing>
          <wp:inline distT="0" distB="0" distL="0" distR="0" wp14:anchorId="0449E52D" wp14:editId="21E9A526">
            <wp:extent cx="1509311" cy="437887"/>
            <wp:effectExtent l="0" t="0" r="254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tec-logo-PM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0843" cy="452838"/>
                    </a:xfrm>
                    <a:prstGeom prst="rect">
                      <a:avLst/>
                    </a:prstGeom>
                  </pic:spPr>
                </pic:pic>
              </a:graphicData>
            </a:graphic>
          </wp:inline>
        </w:drawing>
      </w:r>
    </w:p>
    <w:p w14:paraId="1F767C6A" w14:textId="77777777" w:rsidR="00B156F3" w:rsidRPr="009C37FB" w:rsidRDefault="00B156F3" w:rsidP="00B156F3">
      <w:pPr>
        <w:widowControl w:val="0"/>
        <w:autoSpaceDE w:val="0"/>
        <w:autoSpaceDN w:val="0"/>
        <w:adjustRightInd w:val="0"/>
        <w:rPr>
          <w:rFonts w:cs="Times"/>
          <w:b/>
          <w:bCs/>
          <w:lang w:val="es-ES"/>
        </w:rPr>
      </w:pPr>
    </w:p>
    <w:p w14:paraId="1F8FB398" w14:textId="4B41A851" w:rsidR="00B156F3" w:rsidRPr="009C37FB" w:rsidRDefault="00E4127E" w:rsidP="00B156F3">
      <w:pPr>
        <w:widowControl w:val="0"/>
        <w:autoSpaceDE w:val="0"/>
        <w:autoSpaceDN w:val="0"/>
        <w:adjustRightInd w:val="0"/>
        <w:rPr>
          <w:rFonts w:cs="Times"/>
          <w:b/>
          <w:bCs/>
          <w:lang w:val="es-ES"/>
        </w:rPr>
      </w:pPr>
      <w:r w:rsidRPr="009C37FB">
        <w:rPr>
          <w:rFonts w:cs="Times"/>
          <w:b/>
          <w:bCs/>
          <w:lang w:val="es-ES"/>
        </w:rPr>
        <w:t>PARA DIFUSIÓN</w:t>
      </w:r>
      <w:r w:rsidR="00B156F3" w:rsidRPr="009C37FB">
        <w:rPr>
          <w:rFonts w:cs="Times"/>
          <w:b/>
          <w:bCs/>
          <w:lang w:val="es-ES"/>
        </w:rPr>
        <w:t xml:space="preserve"> I</w:t>
      </w:r>
      <w:r w:rsidRPr="009C37FB">
        <w:rPr>
          <w:rFonts w:cs="Times"/>
          <w:b/>
          <w:bCs/>
          <w:lang w:val="es-ES"/>
        </w:rPr>
        <w:t>N</w:t>
      </w:r>
      <w:r w:rsidR="00B156F3" w:rsidRPr="009C37FB">
        <w:rPr>
          <w:rFonts w:cs="Times"/>
          <w:b/>
          <w:bCs/>
          <w:lang w:val="es-ES"/>
        </w:rPr>
        <w:t>MEDIATA</w:t>
      </w:r>
    </w:p>
    <w:p w14:paraId="66E993D3" w14:textId="5375EC2A" w:rsidR="00B156F3" w:rsidRPr="009C37FB" w:rsidRDefault="00B156F3" w:rsidP="00B156F3">
      <w:pPr>
        <w:widowControl w:val="0"/>
        <w:autoSpaceDE w:val="0"/>
        <w:autoSpaceDN w:val="0"/>
        <w:adjustRightInd w:val="0"/>
        <w:rPr>
          <w:rFonts w:cs="Times"/>
          <w:b/>
          <w:bCs/>
          <w:lang w:val="es-ES"/>
        </w:rPr>
      </w:pPr>
      <w:r w:rsidRPr="009C37FB">
        <w:rPr>
          <w:b/>
          <w:bCs/>
          <w:lang w:val="es-ES"/>
        </w:rPr>
        <w:t>Febr</w:t>
      </w:r>
      <w:r w:rsidR="00E4127E" w:rsidRPr="009C37FB">
        <w:rPr>
          <w:b/>
          <w:bCs/>
          <w:lang w:val="es-ES"/>
        </w:rPr>
        <w:t>ero</w:t>
      </w:r>
      <w:r w:rsidRPr="009C37FB">
        <w:rPr>
          <w:b/>
          <w:bCs/>
          <w:lang w:val="es-ES"/>
        </w:rPr>
        <w:t xml:space="preserve"> 2026</w:t>
      </w:r>
      <w:r w:rsidRPr="009C37FB">
        <w:rPr>
          <w:lang w:val="es-ES"/>
        </w:rPr>
        <w:tab/>
      </w:r>
      <w:r w:rsidRPr="009C37FB">
        <w:rPr>
          <w:lang w:val="es-ES"/>
        </w:rPr>
        <w:tab/>
      </w:r>
    </w:p>
    <w:p w14:paraId="10F005E2" w14:textId="6DF1D7BB" w:rsidR="00B156F3" w:rsidRPr="009C37FB" w:rsidRDefault="00B156F3" w:rsidP="001344D8">
      <w:pPr>
        <w:widowControl w:val="0"/>
        <w:autoSpaceDE w:val="0"/>
        <w:autoSpaceDN w:val="0"/>
        <w:adjustRightInd w:val="0"/>
        <w:rPr>
          <w:rFonts w:cs="Times"/>
          <w:b/>
          <w:bCs/>
          <w:lang w:val="es-ES"/>
        </w:rPr>
      </w:pPr>
      <w:r w:rsidRPr="009C37FB">
        <w:rPr>
          <w:rFonts w:cs="Times"/>
          <w:b/>
          <w:bCs/>
          <w:lang w:val="es-ES"/>
        </w:rPr>
        <w:t>CONTACT</w:t>
      </w:r>
      <w:r w:rsidR="00E4127E" w:rsidRPr="009C37FB">
        <w:rPr>
          <w:rFonts w:cs="Times"/>
          <w:b/>
          <w:bCs/>
          <w:lang w:val="es-ES"/>
        </w:rPr>
        <w:t>O</w:t>
      </w:r>
      <w:r w:rsidRPr="009C37FB">
        <w:rPr>
          <w:rFonts w:cs="Times"/>
          <w:b/>
          <w:bCs/>
          <w:lang w:val="es-ES"/>
        </w:rPr>
        <w:t xml:space="preserve">:  </w:t>
      </w:r>
      <w:hyperlink r:id="rId5" w:history="1">
        <w:r w:rsidRPr="009C37FB">
          <w:rPr>
            <w:rStyle w:val="Hyperlink"/>
            <w:rFonts w:cs="Times"/>
            <w:lang w:val="es-ES"/>
          </w:rPr>
          <w:t>Mediaroom@samtec.com</w:t>
        </w:r>
      </w:hyperlink>
    </w:p>
    <w:p w14:paraId="4CFFF014" w14:textId="77777777" w:rsidR="00221347" w:rsidRPr="009C37FB" w:rsidRDefault="00221347" w:rsidP="00141891">
      <w:pPr>
        <w:spacing w:after="0"/>
        <w:rPr>
          <w:lang w:val="es-ES"/>
        </w:rPr>
      </w:pPr>
    </w:p>
    <w:p w14:paraId="4FDC5734" w14:textId="7A27016A" w:rsidR="009D39B7" w:rsidRPr="009C37FB" w:rsidRDefault="00E4127E" w:rsidP="00D41ED7">
      <w:pPr>
        <w:spacing w:after="0"/>
        <w:jc w:val="center"/>
        <w:rPr>
          <w:b/>
          <w:bCs/>
          <w:sz w:val="28"/>
          <w:szCs w:val="28"/>
          <w:lang w:val="es-ES"/>
        </w:rPr>
      </w:pPr>
      <w:r w:rsidRPr="009C37FB">
        <w:rPr>
          <w:b/>
          <w:bCs/>
          <w:sz w:val="28"/>
          <w:szCs w:val="28"/>
          <w:lang w:val="es-ES"/>
        </w:rPr>
        <w:t xml:space="preserve">Las interconexiones de </w:t>
      </w:r>
      <w:r w:rsidR="009D39B7" w:rsidRPr="009C37FB">
        <w:rPr>
          <w:b/>
          <w:bCs/>
          <w:sz w:val="28"/>
          <w:szCs w:val="28"/>
          <w:lang w:val="es-ES"/>
        </w:rPr>
        <w:t>S</w:t>
      </w:r>
      <w:r w:rsidR="001344D8" w:rsidRPr="009C37FB">
        <w:rPr>
          <w:b/>
          <w:bCs/>
          <w:sz w:val="28"/>
          <w:szCs w:val="28"/>
          <w:lang w:val="es-ES"/>
        </w:rPr>
        <w:t>amtec</w:t>
      </w:r>
      <w:r w:rsidR="009D39B7" w:rsidRPr="009C37FB">
        <w:rPr>
          <w:b/>
          <w:bCs/>
          <w:sz w:val="28"/>
          <w:szCs w:val="28"/>
          <w:lang w:val="es-ES"/>
        </w:rPr>
        <w:t xml:space="preserve"> </w:t>
      </w:r>
      <w:r w:rsidRPr="009C37FB">
        <w:rPr>
          <w:b/>
          <w:bCs/>
          <w:sz w:val="28"/>
          <w:szCs w:val="28"/>
          <w:lang w:val="es-ES"/>
        </w:rPr>
        <w:t>son seleccionadas para</w:t>
      </w:r>
      <w:r w:rsidR="009D39B7" w:rsidRPr="009C37FB">
        <w:rPr>
          <w:b/>
          <w:bCs/>
          <w:sz w:val="28"/>
          <w:szCs w:val="28"/>
          <w:lang w:val="es-ES"/>
        </w:rPr>
        <w:t xml:space="preserve"> VITA 90 VNX+</w:t>
      </w:r>
    </w:p>
    <w:p w14:paraId="17415839" w14:textId="447EC9A2" w:rsidR="006476DD" w:rsidRPr="009C37FB" w:rsidRDefault="00E4127E" w:rsidP="00D41ED7">
      <w:pPr>
        <w:spacing w:after="0"/>
        <w:jc w:val="center"/>
        <w:rPr>
          <w:i/>
          <w:iCs/>
          <w:sz w:val="22"/>
          <w:szCs w:val="22"/>
          <w:lang w:val="es-ES"/>
        </w:rPr>
      </w:pPr>
      <w:r w:rsidRPr="009C37FB">
        <w:rPr>
          <w:i/>
          <w:iCs/>
          <w:sz w:val="22"/>
          <w:szCs w:val="22"/>
          <w:lang w:val="es-ES"/>
        </w:rPr>
        <w:t xml:space="preserve">Las interconexiones de </w:t>
      </w:r>
      <w:r w:rsidR="009E495E" w:rsidRPr="009C37FB">
        <w:rPr>
          <w:i/>
          <w:iCs/>
          <w:sz w:val="22"/>
          <w:szCs w:val="22"/>
          <w:lang w:val="es-ES"/>
        </w:rPr>
        <w:t xml:space="preserve">Samtec </w:t>
      </w:r>
      <w:r w:rsidRPr="009C37FB">
        <w:rPr>
          <w:i/>
          <w:iCs/>
          <w:sz w:val="22"/>
          <w:szCs w:val="22"/>
          <w:lang w:val="es-ES"/>
        </w:rPr>
        <w:t xml:space="preserve">han sido seleccionadas para mejorar la integridad de la señal y </w:t>
      </w:r>
      <w:r w:rsidR="009C37FB" w:rsidRPr="009C37FB">
        <w:rPr>
          <w:i/>
          <w:iCs/>
          <w:sz w:val="22"/>
          <w:szCs w:val="22"/>
          <w:lang w:val="es-ES"/>
        </w:rPr>
        <w:t>reducir</w:t>
      </w:r>
      <w:r w:rsidR="00CE5ADB" w:rsidRPr="009C37FB">
        <w:rPr>
          <w:i/>
          <w:iCs/>
          <w:sz w:val="22"/>
          <w:szCs w:val="22"/>
          <w:lang w:val="es-ES"/>
        </w:rPr>
        <w:t xml:space="preserve"> </w:t>
      </w:r>
      <w:r w:rsidR="00872C86" w:rsidRPr="009C37FB">
        <w:rPr>
          <w:i/>
          <w:iCs/>
          <w:sz w:val="22"/>
          <w:szCs w:val="22"/>
          <w:lang w:val="es-ES"/>
        </w:rPr>
        <w:t xml:space="preserve">el tamaño, el peso y el consumo de los nuevos estándares </w:t>
      </w:r>
      <w:r w:rsidR="00142119" w:rsidRPr="009C37FB">
        <w:rPr>
          <w:i/>
          <w:iCs/>
          <w:sz w:val="22"/>
          <w:szCs w:val="22"/>
          <w:lang w:val="es-ES"/>
        </w:rPr>
        <w:t>VITA</w:t>
      </w:r>
      <w:r w:rsidR="00872C86" w:rsidRPr="009C37FB">
        <w:rPr>
          <w:i/>
          <w:iCs/>
          <w:sz w:val="22"/>
          <w:szCs w:val="22"/>
          <w:lang w:val="es-ES"/>
        </w:rPr>
        <w:t>,</w:t>
      </w:r>
      <w:r w:rsidR="00142119" w:rsidRPr="009C37FB">
        <w:rPr>
          <w:i/>
          <w:iCs/>
          <w:sz w:val="22"/>
          <w:szCs w:val="22"/>
          <w:lang w:val="es-ES"/>
        </w:rPr>
        <w:t xml:space="preserve"> </w:t>
      </w:r>
      <w:r w:rsidR="00872C86" w:rsidRPr="009C37FB">
        <w:rPr>
          <w:i/>
          <w:iCs/>
          <w:sz w:val="22"/>
          <w:szCs w:val="22"/>
          <w:lang w:val="es-ES"/>
        </w:rPr>
        <w:t xml:space="preserve">que exigen mayores </w:t>
      </w:r>
      <w:r w:rsidR="003A01F5">
        <w:rPr>
          <w:i/>
          <w:iCs/>
          <w:sz w:val="22"/>
          <w:szCs w:val="22"/>
          <w:lang w:val="es-ES"/>
        </w:rPr>
        <w:br/>
      </w:r>
      <w:r w:rsidR="00872C86" w:rsidRPr="009C37FB">
        <w:rPr>
          <w:i/>
          <w:iCs/>
          <w:sz w:val="22"/>
          <w:szCs w:val="22"/>
          <w:lang w:val="es-ES"/>
        </w:rPr>
        <w:t xml:space="preserve">niveles de </w:t>
      </w:r>
      <w:r w:rsidR="00CE5ADB" w:rsidRPr="009C37FB">
        <w:rPr>
          <w:i/>
          <w:iCs/>
          <w:sz w:val="22"/>
          <w:szCs w:val="22"/>
          <w:lang w:val="es-ES"/>
        </w:rPr>
        <w:t>miniaturiza</w:t>
      </w:r>
      <w:r w:rsidR="00872C86" w:rsidRPr="009C37FB">
        <w:rPr>
          <w:i/>
          <w:iCs/>
          <w:sz w:val="22"/>
          <w:szCs w:val="22"/>
          <w:lang w:val="es-ES"/>
        </w:rPr>
        <w:t>c</w:t>
      </w:r>
      <w:r w:rsidR="00CE5ADB" w:rsidRPr="009C37FB">
        <w:rPr>
          <w:i/>
          <w:iCs/>
          <w:sz w:val="22"/>
          <w:szCs w:val="22"/>
          <w:lang w:val="es-ES"/>
        </w:rPr>
        <w:t>i</w:t>
      </w:r>
      <w:r w:rsidR="00872C86" w:rsidRPr="009C37FB">
        <w:rPr>
          <w:i/>
          <w:iCs/>
          <w:sz w:val="22"/>
          <w:szCs w:val="22"/>
          <w:lang w:val="es-ES"/>
        </w:rPr>
        <w:t>ó</w:t>
      </w:r>
      <w:r w:rsidR="00CE5ADB" w:rsidRPr="009C37FB">
        <w:rPr>
          <w:i/>
          <w:iCs/>
          <w:sz w:val="22"/>
          <w:szCs w:val="22"/>
          <w:lang w:val="es-ES"/>
        </w:rPr>
        <w:t xml:space="preserve">n </w:t>
      </w:r>
      <w:r w:rsidR="00872C86" w:rsidRPr="009C37FB">
        <w:rPr>
          <w:i/>
          <w:iCs/>
          <w:sz w:val="22"/>
          <w:szCs w:val="22"/>
          <w:lang w:val="es-ES"/>
        </w:rPr>
        <w:t>y</w:t>
      </w:r>
      <w:r w:rsidR="00CE5ADB" w:rsidRPr="009C37FB">
        <w:rPr>
          <w:i/>
          <w:iCs/>
          <w:sz w:val="22"/>
          <w:szCs w:val="22"/>
          <w:lang w:val="es-ES"/>
        </w:rPr>
        <w:t xml:space="preserve"> funcionali</w:t>
      </w:r>
      <w:r w:rsidR="00872C86" w:rsidRPr="009C37FB">
        <w:rPr>
          <w:i/>
          <w:iCs/>
          <w:sz w:val="22"/>
          <w:szCs w:val="22"/>
          <w:lang w:val="es-ES"/>
        </w:rPr>
        <w:t>dad</w:t>
      </w:r>
      <w:r w:rsidR="00142119" w:rsidRPr="009C37FB">
        <w:rPr>
          <w:i/>
          <w:iCs/>
          <w:sz w:val="22"/>
          <w:szCs w:val="22"/>
          <w:lang w:val="es-ES"/>
        </w:rPr>
        <w:t>.</w:t>
      </w:r>
    </w:p>
    <w:p w14:paraId="4D176F4C" w14:textId="77777777" w:rsidR="009E495E" w:rsidRPr="009C37FB" w:rsidRDefault="009E495E" w:rsidP="00141891">
      <w:pPr>
        <w:spacing w:after="0"/>
        <w:rPr>
          <w:lang w:val="es-ES"/>
        </w:rPr>
      </w:pPr>
    </w:p>
    <w:p w14:paraId="7DCF986E" w14:textId="0BB9BFA3" w:rsidR="0017021B" w:rsidRPr="009C37FB" w:rsidRDefault="009D39B7" w:rsidP="0017021B">
      <w:pPr>
        <w:spacing w:after="0"/>
        <w:rPr>
          <w:lang w:val="es-ES"/>
        </w:rPr>
      </w:pPr>
      <w:r w:rsidRPr="009C37FB">
        <w:rPr>
          <w:lang w:val="es-ES"/>
        </w:rPr>
        <w:t>VITA</w:t>
      </w:r>
      <w:r w:rsidR="00065745" w:rsidRPr="009C37FB">
        <w:rPr>
          <w:lang w:val="es-ES"/>
        </w:rPr>
        <w:t>™</w:t>
      </w:r>
      <w:r w:rsidRPr="009C37FB">
        <w:rPr>
          <w:lang w:val="es-ES"/>
        </w:rPr>
        <w:t xml:space="preserve"> 90 VNX+</w:t>
      </w:r>
      <w:r w:rsidR="00065745" w:rsidRPr="009C37FB">
        <w:rPr>
          <w:lang w:val="es-ES"/>
        </w:rPr>
        <w:t>™</w:t>
      </w:r>
      <w:r w:rsidRPr="009C37FB">
        <w:rPr>
          <w:lang w:val="es-ES"/>
        </w:rPr>
        <w:t xml:space="preserve"> </w:t>
      </w:r>
      <w:r w:rsidR="00872C86" w:rsidRPr="009C37FB">
        <w:rPr>
          <w:lang w:val="es-ES"/>
        </w:rPr>
        <w:t>e</w:t>
      </w:r>
      <w:r w:rsidRPr="009C37FB">
        <w:rPr>
          <w:lang w:val="es-ES"/>
        </w:rPr>
        <w:t xml:space="preserve">s </w:t>
      </w:r>
      <w:r w:rsidR="00872C86" w:rsidRPr="009C37FB">
        <w:rPr>
          <w:lang w:val="es-ES"/>
        </w:rPr>
        <w:t>un nuevo formato estándar resistente y</w:t>
      </w:r>
      <w:r w:rsidR="0052347A" w:rsidRPr="009C37FB">
        <w:rPr>
          <w:lang w:val="es-ES"/>
        </w:rPr>
        <w:t xml:space="preserve"> </w:t>
      </w:r>
      <w:r w:rsidR="00872C86" w:rsidRPr="009C37FB">
        <w:rPr>
          <w:lang w:val="es-ES"/>
        </w:rPr>
        <w:t xml:space="preserve">de alto rendimiento que ha sido aprobado </w:t>
      </w:r>
      <w:r w:rsidR="0017021B" w:rsidRPr="009C37FB">
        <w:rPr>
          <w:lang w:val="es-ES"/>
        </w:rPr>
        <w:t>rec</w:t>
      </w:r>
      <w:r w:rsidR="00872C86" w:rsidRPr="009C37FB">
        <w:rPr>
          <w:lang w:val="es-ES"/>
        </w:rPr>
        <w:t>i</w:t>
      </w:r>
      <w:r w:rsidR="0017021B" w:rsidRPr="009C37FB">
        <w:rPr>
          <w:lang w:val="es-ES"/>
        </w:rPr>
        <w:t>ent</w:t>
      </w:r>
      <w:r w:rsidR="00872C86" w:rsidRPr="009C37FB">
        <w:rPr>
          <w:lang w:val="es-ES"/>
        </w:rPr>
        <w:t xml:space="preserve">emente por </w:t>
      </w:r>
      <w:r w:rsidR="0017021B" w:rsidRPr="009C37FB">
        <w:rPr>
          <w:lang w:val="es-ES"/>
        </w:rPr>
        <w:t xml:space="preserve">ANSI </w:t>
      </w:r>
      <w:r w:rsidR="00872C86" w:rsidRPr="009C37FB">
        <w:rPr>
          <w:lang w:val="es-ES"/>
        </w:rPr>
        <w:t>y</w:t>
      </w:r>
      <w:r w:rsidR="0017021B" w:rsidRPr="009C37FB">
        <w:rPr>
          <w:lang w:val="es-ES"/>
        </w:rPr>
        <w:t xml:space="preserve"> VITA </w:t>
      </w:r>
      <w:r w:rsidR="00872C86" w:rsidRPr="009C37FB">
        <w:rPr>
          <w:lang w:val="es-ES"/>
        </w:rPr>
        <w:t xml:space="preserve">para cubrir los requisitos de una robusta computación embebida </w:t>
      </w:r>
      <w:r w:rsidR="003A01F5">
        <w:rPr>
          <w:lang w:val="es-ES"/>
        </w:rPr>
        <w:t>para</w:t>
      </w:r>
      <w:r w:rsidR="00872C86" w:rsidRPr="009C37FB">
        <w:rPr>
          <w:lang w:val="es-ES"/>
        </w:rPr>
        <w:t xml:space="preserve"> </w:t>
      </w:r>
      <w:r w:rsidR="009C37FB">
        <w:rPr>
          <w:lang w:val="es-ES"/>
        </w:rPr>
        <w:t>vehículos aéreos y submarinos no tripulados</w:t>
      </w:r>
      <w:r w:rsidR="00E33642" w:rsidRPr="009C37FB">
        <w:rPr>
          <w:lang w:val="es-ES"/>
        </w:rPr>
        <w:t xml:space="preserve">, </w:t>
      </w:r>
      <w:r w:rsidR="00727BBC" w:rsidRPr="009C37FB">
        <w:rPr>
          <w:lang w:val="es-ES"/>
        </w:rPr>
        <w:t xml:space="preserve">misiles, </w:t>
      </w:r>
      <w:r w:rsidR="00E33642" w:rsidRPr="009C37FB">
        <w:rPr>
          <w:lang w:val="es-ES"/>
        </w:rPr>
        <w:t>sat</w:t>
      </w:r>
      <w:r w:rsidR="00872C86" w:rsidRPr="009C37FB">
        <w:rPr>
          <w:lang w:val="es-ES"/>
        </w:rPr>
        <w:t>é</w:t>
      </w:r>
      <w:r w:rsidR="00E33642" w:rsidRPr="009C37FB">
        <w:rPr>
          <w:lang w:val="es-ES"/>
        </w:rPr>
        <w:t>lites</w:t>
      </w:r>
      <w:r w:rsidR="00872C86" w:rsidRPr="009C37FB">
        <w:rPr>
          <w:lang w:val="es-ES"/>
        </w:rPr>
        <w:t xml:space="preserve"> y </w:t>
      </w:r>
      <w:r w:rsidR="009C37FB">
        <w:rPr>
          <w:lang w:val="es-ES"/>
        </w:rPr>
        <w:t>nano</w:t>
      </w:r>
      <w:r w:rsidR="00E33642" w:rsidRPr="009C37FB">
        <w:rPr>
          <w:lang w:val="es-ES"/>
        </w:rPr>
        <w:t>sat</w:t>
      </w:r>
      <w:r w:rsidR="009C37FB">
        <w:rPr>
          <w:lang w:val="es-ES"/>
        </w:rPr>
        <w:t>é</w:t>
      </w:r>
      <w:r w:rsidR="00E33642" w:rsidRPr="009C37FB">
        <w:rPr>
          <w:lang w:val="es-ES"/>
        </w:rPr>
        <w:t xml:space="preserve">lites </w:t>
      </w:r>
      <w:r w:rsidR="00872C86" w:rsidRPr="009C37FB">
        <w:rPr>
          <w:lang w:val="es-ES"/>
        </w:rPr>
        <w:t xml:space="preserve">que se suelen utilizar en aplicaciones </w:t>
      </w:r>
      <w:r w:rsidR="0017021B" w:rsidRPr="009C37FB">
        <w:rPr>
          <w:lang w:val="es-ES"/>
        </w:rPr>
        <w:t>industrial</w:t>
      </w:r>
      <w:r w:rsidR="00872C86" w:rsidRPr="009C37FB">
        <w:rPr>
          <w:lang w:val="es-ES"/>
        </w:rPr>
        <w:t>es</w:t>
      </w:r>
      <w:r w:rsidR="0017021B" w:rsidRPr="009C37FB">
        <w:rPr>
          <w:lang w:val="es-ES"/>
        </w:rPr>
        <w:t>, militar</w:t>
      </w:r>
      <w:r w:rsidR="00872C86" w:rsidRPr="009C37FB">
        <w:rPr>
          <w:lang w:val="es-ES"/>
        </w:rPr>
        <w:t xml:space="preserve">es </w:t>
      </w:r>
      <w:r w:rsidR="0017021B" w:rsidRPr="009C37FB">
        <w:rPr>
          <w:lang w:val="es-ES"/>
        </w:rPr>
        <w:t>y</w:t>
      </w:r>
      <w:r w:rsidR="00007999" w:rsidRPr="009C37FB">
        <w:rPr>
          <w:lang w:val="es-ES"/>
        </w:rPr>
        <w:t xml:space="preserve"> </w:t>
      </w:r>
      <w:r w:rsidR="0017021B" w:rsidRPr="009C37FB">
        <w:rPr>
          <w:lang w:val="es-ES"/>
        </w:rPr>
        <w:t>aero</w:t>
      </w:r>
      <w:r w:rsidR="00872C86" w:rsidRPr="009C37FB">
        <w:rPr>
          <w:lang w:val="es-ES"/>
        </w:rPr>
        <w:t>e</w:t>
      </w:r>
      <w:r w:rsidR="0017021B" w:rsidRPr="009C37FB">
        <w:rPr>
          <w:lang w:val="es-ES"/>
        </w:rPr>
        <w:t>spac</w:t>
      </w:r>
      <w:r w:rsidR="00872C86" w:rsidRPr="009C37FB">
        <w:rPr>
          <w:lang w:val="es-ES"/>
        </w:rPr>
        <w:t>iales</w:t>
      </w:r>
      <w:r w:rsidR="0017021B" w:rsidRPr="009C37FB">
        <w:rPr>
          <w:lang w:val="es-ES"/>
        </w:rPr>
        <w:t xml:space="preserve">. </w:t>
      </w:r>
      <w:r w:rsidR="00872C86" w:rsidRPr="009C37FB">
        <w:rPr>
          <w:lang w:val="es-ES"/>
        </w:rPr>
        <w:t xml:space="preserve">Las resistentes interconexiones y los productos de alineación de alta densidad y alto rendimiento de </w:t>
      </w:r>
      <w:r w:rsidR="0017021B" w:rsidRPr="009C37FB">
        <w:rPr>
          <w:lang w:val="es-ES"/>
        </w:rPr>
        <w:t>Samtec</w:t>
      </w:r>
      <w:r w:rsidR="00872C86" w:rsidRPr="009C37FB">
        <w:rPr>
          <w:lang w:val="es-ES"/>
        </w:rPr>
        <w:t xml:space="preserve"> se seleccionaron para el estándar </w:t>
      </w:r>
      <w:r w:rsidR="0017021B" w:rsidRPr="009C37FB">
        <w:rPr>
          <w:lang w:val="es-ES"/>
        </w:rPr>
        <w:t xml:space="preserve">VITA 90 </w:t>
      </w:r>
      <w:r w:rsidR="003A01F5">
        <w:rPr>
          <w:lang w:val="es-ES"/>
        </w:rPr>
        <w:t xml:space="preserve">tanto </w:t>
      </w:r>
      <w:r w:rsidR="00872C86" w:rsidRPr="009C37FB">
        <w:rPr>
          <w:lang w:val="es-ES"/>
        </w:rPr>
        <w:t xml:space="preserve">con </w:t>
      </w:r>
      <w:r w:rsidR="005D01E6" w:rsidRPr="009C37FB">
        <w:rPr>
          <w:lang w:val="es-ES"/>
        </w:rPr>
        <w:t>módulo</w:t>
      </w:r>
      <w:r w:rsidR="003A01F5">
        <w:rPr>
          <w:lang w:val="es-ES"/>
        </w:rPr>
        <w:t>s</w:t>
      </w:r>
      <w:r w:rsidR="005D01E6" w:rsidRPr="009C37FB">
        <w:rPr>
          <w:lang w:val="es-ES"/>
        </w:rPr>
        <w:t xml:space="preserve"> PIM (</w:t>
      </w:r>
      <w:r w:rsidR="0017021B" w:rsidRPr="009C37FB">
        <w:rPr>
          <w:lang w:val="es-ES"/>
        </w:rPr>
        <w:t>plug-in module</w:t>
      </w:r>
      <w:r w:rsidR="00D41ED7" w:rsidRPr="009C37FB">
        <w:rPr>
          <w:lang w:val="es-ES"/>
        </w:rPr>
        <w:t>)</w:t>
      </w:r>
      <w:r w:rsidR="0017021B" w:rsidRPr="009C37FB">
        <w:rPr>
          <w:lang w:val="es-ES"/>
        </w:rPr>
        <w:t xml:space="preserve"> </w:t>
      </w:r>
      <w:r w:rsidR="003A01F5">
        <w:rPr>
          <w:lang w:val="es-ES"/>
        </w:rPr>
        <w:t>como con e</w:t>
      </w:r>
      <w:r w:rsidR="005D01E6" w:rsidRPr="009C37FB">
        <w:rPr>
          <w:lang w:val="es-ES"/>
        </w:rPr>
        <w:t xml:space="preserve">l </w:t>
      </w:r>
      <w:r w:rsidR="0017021B" w:rsidRPr="009C37FB">
        <w:rPr>
          <w:lang w:val="es-ES"/>
        </w:rPr>
        <w:t xml:space="preserve">backplane </w:t>
      </w:r>
      <w:r w:rsidR="003A01F5">
        <w:rPr>
          <w:lang w:val="es-ES"/>
        </w:rPr>
        <w:t xml:space="preserve">para </w:t>
      </w:r>
      <w:r w:rsidR="005D01E6" w:rsidRPr="009C37FB">
        <w:rPr>
          <w:lang w:val="es-ES"/>
        </w:rPr>
        <w:t>mejora</w:t>
      </w:r>
      <w:r w:rsidR="003A01F5">
        <w:rPr>
          <w:lang w:val="es-ES"/>
        </w:rPr>
        <w:t>r</w:t>
      </w:r>
      <w:r w:rsidR="005D01E6" w:rsidRPr="009C37FB">
        <w:rPr>
          <w:lang w:val="es-ES"/>
        </w:rPr>
        <w:t xml:space="preserve"> el tamaño, el peso y el consumo respecto a </w:t>
      </w:r>
      <w:r w:rsidR="0017021B" w:rsidRPr="009C37FB">
        <w:rPr>
          <w:lang w:val="es-ES"/>
        </w:rPr>
        <w:t>3U OpenVPX</w:t>
      </w:r>
      <w:r w:rsidR="006A126D" w:rsidRPr="009C37FB">
        <w:rPr>
          <w:lang w:val="es-ES"/>
        </w:rPr>
        <w:t xml:space="preserve">. </w:t>
      </w:r>
      <w:r w:rsidR="00872C86" w:rsidRPr="009C37FB">
        <w:rPr>
          <w:lang w:val="es-ES"/>
        </w:rPr>
        <w:t xml:space="preserve">Los módulos </w:t>
      </w:r>
      <w:r w:rsidR="006A126D" w:rsidRPr="009C37FB">
        <w:rPr>
          <w:lang w:val="es-ES"/>
        </w:rPr>
        <w:t xml:space="preserve">VNX+ </w:t>
      </w:r>
      <w:r w:rsidR="00872C86" w:rsidRPr="009C37FB">
        <w:rPr>
          <w:lang w:val="es-ES"/>
        </w:rPr>
        <w:t xml:space="preserve">tienen un tamaño mucho más pequeño que los módulos </w:t>
      </w:r>
      <w:r w:rsidR="006A126D" w:rsidRPr="009C37FB">
        <w:rPr>
          <w:lang w:val="es-ES"/>
        </w:rPr>
        <w:t xml:space="preserve">OpenVPX </w:t>
      </w:r>
      <w:r w:rsidR="00872C86" w:rsidRPr="009C37FB">
        <w:rPr>
          <w:lang w:val="es-ES"/>
        </w:rPr>
        <w:t>existentes</w:t>
      </w:r>
      <w:r w:rsidR="0017021B" w:rsidRPr="009C37FB">
        <w:rPr>
          <w:lang w:val="es-ES"/>
        </w:rPr>
        <w:t>.</w:t>
      </w:r>
    </w:p>
    <w:p w14:paraId="2A19DDFA" w14:textId="2017B4B1" w:rsidR="0017021B" w:rsidRPr="009C37FB" w:rsidRDefault="0017021B" w:rsidP="00141891">
      <w:pPr>
        <w:spacing w:after="0"/>
        <w:rPr>
          <w:lang w:val="es-ES"/>
        </w:rPr>
      </w:pPr>
    </w:p>
    <w:p w14:paraId="7D715DD0" w14:textId="24895F21" w:rsidR="0017021B" w:rsidRPr="009C37FB" w:rsidRDefault="005D01E6" w:rsidP="00141891">
      <w:pPr>
        <w:spacing w:after="0"/>
        <w:rPr>
          <w:lang w:val="es-ES"/>
        </w:rPr>
      </w:pPr>
      <w:r w:rsidRPr="009C37FB">
        <w:rPr>
          <w:lang w:val="es-ES"/>
        </w:rPr>
        <w:t>Gracias a su idoneidad para aplicaciones en sistemas resistentes y de alta fiabilidad</w:t>
      </w:r>
      <w:r w:rsidR="00EA0F19" w:rsidRPr="009C37FB">
        <w:rPr>
          <w:lang w:val="es-ES"/>
        </w:rPr>
        <w:t xml:space="preserve">, VITA 90 VNX+ </w:t>
      </w:r>
      <w:r w:rsidR="00220F78" w:rsidRPr="009C37FB">
        <w:rPr>
          <w:lang w:val="es-ES"/>
        </w:rPr>
        <w:t xml:space="preserve">se caracteriza por </w:t>
      </w:r>
      <w:r w:rsidR="003A01F5">
        <w:rPr>
          <w:lang w:val="es-ES"/>
        </w:rPr>
        <w:t>ser</w:t>
      </w:r>
      <w:r w:rsidR="00220F78" w:rsidRPr="009C37FB">
        <w:rPr>
          <w:lang w:val="es-ES"/>
        </w:rPr>
        <w:t xml:space="preserve"> un diseño de sistema abierto y</w:t>
      </w:r>
      <w:r w:rsidR="00EA0F19" w:rsidRPr="009C37FB">
        <w:rPr>
          <w:lang w:val="es-ES"/>
        </w:rPr>
        <w:t xml:space="preserve"> modular </w:t>
      </w:r>
      <w:r w:rsidR="00220F78" w:rsidRPr="009C37FB">
        <w:rPr>
          <w:lang w:val="es-ES"/>
        </w:rPr>
        <w:t>que dota a los arquitectos de sistemas de una plataforma de computación embebida de alto rendimiento</w:t>
      </w:r>
      <w:r w:rsidR="00EA0F19" w:rsidRPr="009C37FB">
        <w:rPr>
          <w:lang w:val="es-ES"/>
        </w:rPr>
        <w:t xml:space="preserve"> </w:t>
      </w:r>
      <w:r w:rsidR="003A01F5">
        <w:rPr>
          <w:lang w:val="es-ES"/>
        </w:rPr>
        <w:t xml:space="preserve">destinada a </w:t>
      </w:r>
      <w:r w:rsidRPr="009C37FB">
        <w:rPr>
          <w:lang w:val="es-ES"/>
        </w:rPr>
        <w:t>aplicaciones con limitaciones de espacio en entornos adversos</w:t>
      </w:r>
      <w:r w:rsidR="00EA0F19" w:rsidRPr="009C37FB">
        <w:rPr>
          <w:lang w:val="es-ES"/>
        </w:rPr>
        <w:t xml:space="preserve">. </w:t>
      </w:r>
      <w:r w:rsidR="00220F78" w:rsidRPr="009C37FB">
        <w:rPr>
          <w:lang w:val="es-ES"/>
        </w:rPr>
        <w:t xml:space="preserve">El uso generalizado de diseños basados en </w:t>
      </w:r>
      <w:r w:rsidR="00EA0F19" w:rsidRPr="009C37FB">
        <w:rPr>
          <w:lang w:val="es-ES"/>
        </w:rPr>
        <w:t xml:space="preserve">VNX+ PIM </w:t>
      </w:r>
      <w:r w:rsidR="00220F78" w:rsidRPr="009C37FB">
        <w:rPr>
          <w:lang w:val="es-ES"/>
        </w:rPr>
        <w:t xml:space="preserve">fomenta la </w:t>
      </w:r>
      <w:r w:rsidR="00EA0F19" w:rsidRPr="009C37FB">
        <w:rPr>
          <w:lang w:val="es-ES"/>
        </w:rPr>
        <w:t>interoperabili</w:t>
      </w:r>
      <w:r w:rsidR="00220F78" w:rsidRPr="009C37FB">
        <w:rPr>
          <w:lang w:val="es-ES"/>
        </w:rPr>
        <w:t xml:space="preserve">dad </w:t>
      </w:r>
      <w:r w:rsidR="00EA0F19" w:rsidRPr="009C37FB">
        <w:rPr>
          <w:lang w:val="es-ES"/>
        </w:rPr>
        <w:t xml:space="preserve">y </w:t>
      </w:r>
      <w:r w:rsidR="00220F78" w:rsidRPr="009C37FB">
        <w:rPr>
          <w:lang w:val="es-ES"/>
        </w:rPr>
        <w:t>facilita la sustitución</w:t>
      </w:r>
      <w:r w:rsidR="00B15F6B">
        <w:rPr>
          <w:lang w:val="es-ES"/>
        </w:rPr>
        <w:t xml:space="preserve"> y </w:t>
      </w:r>
      <w:r w:rsidR="00220F78" w:rsidRPr="009C37FB">
        <w:rPr>
          <w:lang w:val="es-ES"/>
        </w:rPr>
        <w:t>la reutilización del diseño</w:t>
      </w:r>
      <w:r w:rsidR="00EA0F19" w:rsidRPr="009C37FB">
        <w:rPr>
          <w:lang w:val="es-ES"/>
        </w:rPr>
        <w:t xml:space="preserve">. </w:t>
      </w:r>
      <w:r w:rsidR="00220F78" w:rsidRPr="009C37FB">
        <w:rPr>
          <w:lang w:val="es-ES"/>
        </w:rPr>
        <w:t xml:space="preserve">Esto se ve confirmado por la selección de este estándar por parte de </w:t>
      </w:r>
      <w:r w:rsidR="006A126D" w:rsidRPr="009C37FB">
        <w:rPr>
          <w:lang w:val="es-ES"/>
        </w:rPr>
        <w:t>SOSA</w:t>
      </w:r>
      <w:r w:rsidRPr="009C37FB">
        <w:rPr>
          <w:lang w:val="es-ES"/>
        </w:rPr>
        <w:t xml:space="preserve"> como su </w:t>
      </w:r>
      <w:r w:rsidR="006A126D" w:rsidRPr="009C37FB">
        <w:rPr>
          <w:lang w:val="es-ES"/>
        </w:rPr>
        <w:t>SFF PIM</w:t>
      </w:r>
      <w:r w:rsidRPr="009C37FB">
        <w:rPr>
          <w:lang w:val="es-ES"/>
        </w:rPr>
        <w:t xml:space="preserve"> homologado</w:t>
      </w:r>
      <w:r w:rsidR="006A126D" w:rsidRPr="009C37FB">
        <w:rPr>
          <w:lang w:val="es-ES"/>
        </w:rPr>
        <w:t>.</w:t>
      </w:r>
    </w:p>
    <w:p w14:paraId="41269506" w14:textId="77777777" w:rsidR="00024FCD" w:rsidRPr="009C37FB" w:rsidRDefault="00024FCD" w:rsidP="00141891">
      <w:pPr>
        <w:spacing w:after="0"/>
        <w:rPr>
          <w:lang w:val="es-ES"/>
        </w:rPr>
      </w:pPr>
    </w:p>
    <w:p w14:paraId="49201FE7" w14:textId="70749918" w:rsidR="00B156F3" w:rsidRPr="009C37FB" w:rsidRDefault="00B156F3" w:rsidP="00141891">
      <w:pPr>
        <w:spacing w:after="0"/>
        <w:rPr>
          <w:lang w:val="es-ES"/>
        </w:rPr>
      </w:pPr>
      <w:r w:rsidRPr="009C37FB">
        <w:rPr>
          <w:noProof/>
          <w:lang w:val="es-ES"/>
        </w:rPr>
        <w:lastRenderedPageBreak/>
        <w:drawing>
          <wp:inline distT="0" distB="0" distL="0" distR="0" wp14:anchorId="44221D23" wp14:editId="3DAA34D3">
            <wp:extent cx="4491613" cy="2340861"/>
            <wp:effectExtent l="0" t="0" r="4445" b="0"/>
            <wp:docPr id="233349077" name="Picture 1" descr="A black and white electronic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49077" name="Picture 1" descr="A black and white electronic device&#10;&#10;AI-generated content may be incorrect."/>
                    <pic:cNvPicPr/>
                  </pic:nvPicPr>
                  <pic:blipFill rotWithShape="1">
                    <a:blip r:embed="rId6" cstate="print">
                      <a:extLst>
                        <a:ext uri="{28A0092B-C50C-407E-A947-70E740481C1C}">
                          <a14:useLocalDpi xmlns:a14="http://schemas.microsoft.com/office/drawing/2010/main" val="0"/>
                        </a:ext>
                      </a:extLst>
                    </a:blip>
                    <a:srcRect l="9806" t="8455" r="14612" b="12764"/>
                    <a:stretch>
                      <a:fillRect/>
                    </a:stretch>
                  </pic:blipFill>
                  <pic:spPr bwMode="auto">
                    <a:xfrm>
                      <a:off x="0" y="0"/>
                      <a:ext cx="4492315" cy="2341227"/>
                    </a:xfrm>
                    <a:prstGeom prst="rect">
                      <a:avLst/>
                    </a:prstGeom>
                    <a:ln>
                      <a:noFill/>
                    </a:ln>
                    <a:extLst>
                      <a:ext uri="{53640926-AAD7-44D8-BBD7-CCE9431645EC}">
                        <a14:shadowObscured xmlns:a14="http://schemas.microsoft.com/office/drawing/2010/main"/>
                      </a:ext>
                    </a:extLst>
                  </pic:spPr>
                </pic:pic>
              </a:graphicData>
            </a:graphic>
          </wp:inline>
        </w:drawing>
      </w:r>
    </w:p>
    <w:p w14:paraId="490DD792" w14:textId="77777777" w:rsidR="00B156F3" w:rsidRPr="009C37FB" w:rsidRDefault="00B156F3" w:rsidP="00141891">
      <w:pPr>
        <w:spacing w:after="0"/>
        <w:rPr>
          <w:lang w:val="es-ES"/>
        </w:rPr>
      </w:pPr>
    </w:p>
    <w:p w14:paraId="49E656D2" w14:textId="5AB4A01F" w:rsidR="00024FCD" w:rsidRPr="009C37FB" w:rsidRDefault="00220F78" w:rsidP="00141891">
      <w:pPr>
        <w:spacing w:after="0"/>
        <w:rPr>
          <w:b/>
          <w:bCs/>
          <w:lang w:val="es-ES"/>
        </w:rPr>
      </w:pPr>
      <w:r w:rsidRPr="009C37FB">
        <w:rPr>
          <w:b/>
          <w:bCs/>
          <w:lang w:val="es-ES"/>
        </w:rPr>
        <w:t>Características del f</w:t>
      </w:r>
      <w:r w:rsidR="00141891" w:rsidRPr="009C37FB">
        <w:rPr>
          <w:b/>
          <w:bCs/>
          <w:lang w:val="es-ES"/>
        </w:rPr>
        <w:t>orm</w:t>
      </w:r>
      <w:r w:rsidRPr="009C37FB">
        <w:rPr>
          <w:b/>
          <w:bCs/>
          <w:lang w:val="es-ES"/>
        </w:rPr>
        <w:t>ato y del c</w:t>
      </w:r>
      <w:r w:rsidR="006A0BEF" w:rsidRPr="009C37FB">
        <w:rPr>
          <w:b/>
          <w:bCs/>
          <w:lang w:val="es-ES"/>
        </w:rPr>
        <w:t>onector</w:t>
      </w:r>
    </w:p>
    <w:p w14:paraId="0AC86561" w14:textId="72372B78" w:rsidR="00426C2B" w:rsidRPr="009C37FB" w:rsidRDefault="00426C2B" w:rsidP="00141891">
      <w:pPr>
        <w:spacing w:after="0"/>
        <w:rPr>
          <w:lang w:val="es-ES"/>
        </w:rPr>
      </w:pPr>
      <w:r w:rsidRPr="009C37FB">
        <w:rPr>
          <w:lang w:val="es-ES"/>
        </w:rPr>
        <w:t>VITA 90 consist</w:t>
      </w:r>
      <w:r w:rsidR="00E00BC8" w:rsidRPr="009C37FB">
        <w:rPr>
          <w:lang w:val="es-ES"/>
        </w:rPr>
        <w:t xml:space="preserve">e en varios </w:t>
      </w:r>
      <w:r w:rsidRPr="009C37FB">
        <w:rPr>
          <w:lang w:val="es-ES"/>
        </w:rPr>
        <w:t>sub</w:t>
      </w:r>
      <w:r w:rsidR="00E00BC8" w:rsidRPr="009C37FB">
        <w:rPr>
          <w:lang w:val="es-ES"/>
        </w:rPr>
        <w:t>e</w:t>
      </w:r>
      <w:r w:rsidRPr="009C37FB">
        <w:rPr>
          <w:lang w:val="es-ES"/>
        </w:rPr>
        <w:t>st</w:t>
      </w:r>
      <w:r w:rsidR="00E00BC8" w:rsidRPr="009C37FB">
        <w:rPr>
          <w:lang w:val="es-ES"/>
        </w:rPr>
        <w:t>á</w:t>
      </w:r>
      <w:r w:rsidRPr="009C37FB">
        <w:rPr>
          <w:lang w:val="es-ES"/>
        </w:rPr>
        <w:t>ndar</w:t>
      </w:r>
      <w:r w:rsidR="00E00BC8" w:rsidRPr="009C37FB">
        <w:rPr>
          <w:lang w:val="es-ES"/>
        </w:rPr>
        <w:t>e</w:t>
      </w:r>
      <w:r w:rsidRPr="009C37FB">
        <w:rPr>
          <w:lang w:val="es-ES"/>
        </w:rPr>
        <w:t xml:space="preserve">s, o </w:t>
      </w:r>
      <w:r w:rsidR="009C37FB" w:rsidRPr="009C37FB">
        <w:rPr>
          <w:lang w:val="es-ES"/>
        </w:rPr>
        <w:t>especificaciones</w:t>
      </w:r>
      <w:r w:rsidR="005E1231" w:rsidRPr="009C37FB">
        <w:rPr>
          <w:lang w:val="es-ES"/>
        </w:rPr>
        <w:t xml:space="preserve"> puntuales</w:t>
      </w:r>
      <w:r w:rsidRPr="009C37FB">
        <w:rPr>
          <w:lang w:val="es-ES"/>
        </w:rPr>
        <w:t xml:space="preserve">, </w:t>
      </w:r>
      <w:r w:rsidR="00E00BC8" w:rsidRPr="009C37FB">
        <w:rPr>
          <w:lang w:val="es-ES"/>
        </w:rPr>
        <w:t>cada un</w:t>
      </w:r>
      <w:r w:rsidR="005E1231" w:rsidRPr="009C37FB">
        <w:rPr>
          <w:lang w:val="es-ES"/>
        </w:rPr>
        <w:t>a de las cuales regula</w:t>
      </w:r>
      <w:r w:rsidRPr="009C37FB">
        <w:rPr>
          <w:lang w:val="es-ES"/>
        </w:rPr>
        <w:t xml:space="preserve"> diferent</w:t>
      </w:r>
      <w:r w:rsidR="005E1231" w:rsidRPr="009C37FB">
        <w:rPr>
          <w:lang w:val="es-ES"/>
        </w:rPr>
        <w:t xml:space="preserve">es apartados del ecosistema </w:t>
      </w:r>
      <w:r w:rsidRPr="009C37FB">
        <w:rPr>
          <w:lang w:val="es-ES"/>
        </w:rPr>
        <w:t>SFF.</w:t>
      </w:r>
      <w:r w:rsidR="001B30AC" w:rsidRPr="009C37FB">
        <w:rPr>
          <w:lang w:val="es-ES"/>
        </w:rPr>
        <w:t xml:space="preserve"> </w:t>
      </w:r>
      <w:r w:rsidR="005E1231" w:rsidRPr="009C37FB">
        <w:rPr>
          <w:lang w:val="es-ES"/>
        </w:rPr>
        <w:t>El estándar básico</w:t>
      </w:r>
      <w:r w:rsidR="001B30AC" w:rsidRPr="009C37FB">
        <w:rPr>
          <w:lang w:val="es-ES"/>
        </w:rPr>
        <w:t xml:space="preserve"> (90.0) </w:t>
      </w:r>
      <w:r w:rsidR="005E1231" w:rsidRPr="009C37FB">
        <w:rPr>
          <w:lang w:val="es-ES"/>
        </w:rPr>
        <w:t xml:space="preserve">establece los </w:t>
      </w:r>
      <w:r w:rsidR="001B30AC" w:rsidRPr="009C37FB">
        <w:rPr>
          <w:lang w:val="es-ES"/>
        </w:rPr>
        <w:t>requi</w:t>
      </w:r>
      <w:r w:rsidR="005E1231" w:rsidRPr="009C37FB">
        <w:rPr>
          <w:lang w:val="es-ES"/>
        </w:rPr>
        <w:t xml:space="preserve">sitos del </w:t>
      </w:r>
      <w:r w:rsidR="001B30AC" w:rsidRPr="009C37FB">
        <w:rPr>
          <w:lang w:val="es-ES"/>
        </w:rPr>
        <w:t>PIM</w:t>
      </w:r>
      <w:r w:rsidR="005E1231" w:rsidRPr="009C37FB">
        <w:rPr>
          <w:lang w:val="es-ES"/>
        </w:rPr>
        <w:t xml:space="preserve"> y el </w:t>
      </w:r>
      <w:r w:rsidR="001B30AC" w:rsidRPr="009C37FB">
        <w:rPr>
          <w:lang w:val="es-ES"/>
        </w:rPr>
        <w:t xml:space="preserve">backplane </w:t>
      </w:r>
      <w:r w:rsidR="005E1231" w:rsidRPr="009C37FB">
        <w:rPr>
          <w:lang w:val="es-ES"/>
        </w:rPr>
        <w:t xml:space="preserve">para un chasis </w:t>
      </w:r>
      <w:r w:rsidR="00C07145" w:rsidRPr="009C37FB">
        <w:rPr>
          <w:lang w:val="es-ES"/>
        </w:rPr>
        <w:t>compact</w:t>
      </w:r>
      <w:r w:rsidR="005E1231" w:rsidRPr="009C37FB">
        <w:rPr>
          <w:lang w:val="es-ES"/>
        </w:rPr>
        <w:t>o refrigerado por</w:t>
      </w:r>
      <w:r w:rsidR="00065745" w:rsidRPr="009C37FB">
        <w:rPr>
          <w:lang w:val="es-ES"/>
        </w:rPr>
        <w:t xml:space="preserve"> conduc</w:t>
      </w:r>
      <w:r w:rsidR="005E1231" w:rsidRPr="009C37FB">
        <w:rPr>
          <w:lang w:val="es-ES"/>
        </w:rPr>
        <w:t>c</w:t>
      </w:r>
      <w:r w:rsidR="00065745" w:rsidRPr="009C37FB">
        <w:rPr>
          <w:lang w:val="es-ES"/>
        </w:rPr>
        <w:t>i</w:t>
      </w:r>
      <w:r w:rsidR="005E1231" w:rsidRPr="009C37FB">
        <w:rPr>
          <w:lang w:val="es-ES"/>
        </w:rPr>
        <w:t>ó</w:t>
      </w:r>
      <w:r w:rsidR="00065745" w:rsidRPr="009C37FB">
        <w:rPr>
          <w:lang w:val="es-ES"/>
        </w:rPr>
        <w:t>n</w:t>
      </w:r>
      <w:r w:rsidR="001B30AC" w:rsidRPr="009C37FB">
        <w:rPr>
          <w:lang w:val="es-ES"/>
        </w:rPr>
        <w:t>.</w:t>
      </w:r>
    </w:p>
    <w:p w14:paraId="7E956A5A" w14:textId="77777777" w:rsidR="00426C2B" w:rsidRPr="009C37FB" w:rsidRDefault="00426C2B" w:rsidP="00141891">
      <w:pPr>
        <w:spacing w:after="0"/>
        <w:rPr>
          <w:lang w:val="es-ES"/>
        </w:rPr>
      </w:pPr>
    </w:p>
    <w:p w14:paraId="1EB43E97" w14:textId="24094F61" w:rsidR="00E36091" w:rsidRPr="009C37FB" w:rsidRDefault="001E42EB" w:rsidP="00141891">
      <w:pPr>
        <w:spacing w:after="0"/>
        <w:rPr>
          <w:lang w:val="es-ES"/>
        </w:rPr>
      </w:pPr>
      <w:r w:rsidRPr="009C37FB">
        <w:rPr>
          <w:lang w:val="es-ES"/>
        </w:rPr>
        <w:t xml:space="preserve">Los </w:t>
      </w:r>
      <w:r w:rsidR="00C07145" w:rsidRPr="009C37FB">
        <w:rPr>
          <w:lang w:val="es-ES"/>
        </w:rPr>
        <w:t>PIM</w:t>
      </w:r>
      <w:r w:rsidR="00141891" w:rsidRPr="009C37FB">
        <w:rPr>
          <w:lang w:val="es-ES"/>
        </w:rPr>
        <w:t xml:space="preserve"> </w:t>
      </w:r>
      <w:r w:rsidRPr="009C37FB">
        <w:rPr>
          <w:lang w:val="es-ES"/>
        </w:rPr>
        <w:t xml:space="preserve">tienen unas dimensiones </w:t>
      </w:r>
      <w:r w:rsidR="00141891" w:rsidRPr="009C37FB">
        <w:rPr>
          <w:lang w:val="es-ES"/>
        </w:rPr>
        <w:t>aproxima</w:t>
      </w:r>
      <w:r w:rsidRPr="009C37FB">
        <w:rPr>
          <w:lang w:val="es-ES"/>
        </w:rPr>
        <w:t xml:space="preserve">das de </w:t>
      </w:r>
      <w:r w:rsidR="00141891" w:rsidRPr="009C37FB">
        <w:rPr>
          <w:lang w:val="es-ES"/>
        </w:rPr>
        <w:t>89 x 78 mm</w:t>
      </w:r>
      <w:r w:rsidR="00EE2EEF" w:rsidRPr="009C37FB">
        <w:rPr>
          <w:lang w:val="es-ES"/>
        </w:rPr>
        <w:t xml:space="preserve"> </w:t>
      </w:r>
      <w:r w:rsidRPr="009C37FB">
        <w:rPr>
          <w:lang w:val="es-ES"/>
        </w:rPr>
        <w:t xml:space="preserve">con altura sencilla o </w:t>
      </w:r>
      <w:r w:rsidR="00186963" w:rsidRPr="009C37FB">
        <w:rPr>
          <w:lang w:val="es-ES"/>
        </w:rPr>
        <w:t xml:space="preserve">doble. </w:t>
      </w:r>
      <w:r w:rsidRPr="009C37FB">
        <w:rPr>
          <w:lang w:val="es-ES"/>
        </w:rPr>
        <w:t xml:space="preserve">Los PIM de alta sencilla tienen </w:t>
      </w:r>
      <w:r w:rsidR="00186963" w:rsidRPr="009C37FB">
        <w:rPr>
          <w:lang w:val="es-ES"/>
        </w:rPr>
        <w:t xml:space="preserve">13 mm o 19 mm </w:t>
      </w:r>
      <w:r w:rsidRPr="009C37FB">
        <w:rPr>
          <w:lang w:val="es-ES"/>
        </w:rPr>
        <w:t xml:space="preserve">de altura, mientras que para los PIM de doble altura asciende a </w:t>
      </w:r>
      <w:r w:rsidR="00186963" w:rsidRPr="009C37FB">
        <w:rPr>
          <w:lang w:val="es-ES"/>
        </w:rPr>
        <w:t xml:space="preserve">27 mm o 39 mm. </w:t>
      </w:r>
      <w:r w:rsidRPr="009C37FB">
        <w:rPr>
          <w:lang w:val="es-ES"/>
        </w:rPr>
        <w:t>El conector HSDC (</w:t>
      </w:r>
      <w:r w:rsidR="002F1256" w:rsidRPr="009C37FB">
        <w:rPr>
          <w:lang w:val="es-ES"/>
        </w:rPr>
        <w:t>h</w:t>
      </w:r>
      <w:r w:rsidR="00EE2EEF" w:rsidRPr="009C37FB">
        <w:rPr>
          <w:lang w:val="es-ES"/>
        </w:rPr>
        <w:t>igh-</w:t>
      </w:r>
      <w:r w:rsidR="002F1256" w:rsidRPr="009C37FB">
        <w:rPr>
          <w:lang w:val="es-ES"/>
        </w:rPr>
        <w:t>s</w:t>
      </w:r>
      <w:r w:rsidR="00EE2EEF" w:rsidRPr="009C37FB">
        <w:rPr>
          <w:lang w:val="es-ES"/>
        </w:rPr>
        <w:t xml:space="preserve">peed </w:t>
      </w:r>
      <w:r w:rsidR="002F1256" w:rsidRPr="009C37FB">
        <w:rPr>
          <w:lang w:val="es-ES"/>
        </w:rPr>
        <w:t>d</w:t>
      </w:r>
      <w:r w:rsidR="00EE2EEF" w:rsidRPr="009C37FB">
        <w:rPr>
          <w:lang w:val="es-ES"/>
        </w:rPr>
        <w:t xml:space="preserve">ata </w:t>
      </w:r>
      <w:r w:rsidR="002F1256" w:rsidRPr="009C37FB">
        <w:rPr>
          <w:lang w:val="es-ES"/>
        </w:rPr>
        <w:t>c</w:t>
      </w:r>
      <w:r w:rsidR="00EE2EEF" w:rsidRPr="009C37FB">
        <w:rPr>
          <w:lang w:val="es-ES"/>
        </w:rPr>
        <w:t>onnector</w:t>
      </w:r>
      <w:r w:rsidR="002F1256" w:rsidRPr="009C37FB">
        <w:rPr>
          <w:lang w:val="es-ES"/>
        </w:rPr>
        <w:t>)</w:t>
      </w:r>
      <w:r w:rsidR="00227E42" w:rsidRPr="009C37FB">
        <w:rPr>
          <w:lang w:val="es-ES"/>
        </w:rPr>
        <w:t xml:space="preserve"> </w:t>
      </w:r>
      <w:r w:rsidR="0072394C" w:rsidRPr="009C37FB">
        <w:rPr>
          <w:lang w:val="es-ES"/>
        </w:rPr>
        <w:t xml:space="preserve">del </w:t>
      </w:r>
      <w:r w:rsidR="00227E42" w:rsidRPr="009C37FB">
        <w:rPr>
          <w:lang w:val="es-ES"/>
        </w:rPr>
        <w:t>PIM</w:t>
      </w:r>
      <w:r w:rsidR="00C07145" w:rsidRPr="009C37FB">
        <w:rPr>
          <w:lang w:val="es-ES"/>
        </w:rPr>
        <w:t xml:space="preserve"> </w:t>
      </w:r>
      <w:r w:rsidR="006A1230" w:rsidRPr="009C37FB">
        <w:rPr>
          <w:lang w:val="es-ES"/>
        </w:rPr>
        <w:t xml:space="preserve">es </w:t>
      </w:r>
      <w:r w:rsidR="005E1231" w:rsidRPr="009C37FB">
        <w:rPr>
          <w:lang w:val="es-ES"/>
        </w:rPr>
        <w:t>una matriz de alta densidad</w:t>
      </w:r>
      <w:r w:rsidR="00EE2EEF" w:rsidRPr="009C37FB">
        <w:rPr>
          <w:lang w:val="es-ES"/>
        </w:rPr>
        <w:t xml:space="preserve"> </w:t>
      </w:r>
      <w:hyperlink r:id="rId7" w:history="1">
        <w:r w:rsidR="00EE2EEF" w:rsidRPr="009C37FB">
          <w:rPr>
            <w:rStyle w:val="Hyperlink"/>
            <w:lang w:val="es-ES"/>
          </w:rPr>
          <w:t>SEARAY</w:t>
        </w:r>
        <w:r w:rsidR="004F123D" w:rsidRPr="009C37FB">
          <w:rPr>
            <w:rStyle w:val="Hyperlink"/>
            <w:lang w:val="es-ES"/>
          </w:rPr>
          <w:t>™</w:t>
        </w:r>
      </w:hyperlink>
      <w:r w:rsidR="00EE2EEF" w:rsidRPr="009C37FB">
        <w:rPr>
          <w:lang w:val="es-ES"/>
        </w:rPr>
        <w:t xml:space="preserve"> </w:t>
      </w:r>
      <w:r w:rsidR="006A1230" w:rsidRPr="009C37FB">
        <w:rPr>
          <w:lang w:val="es-ES"/>
        </w:rPr>
        <w:t>de Samtec</w:t>
      </w:r>
      <w:r w:rsidR="005E1231" w:rsidRPr="009C37FB">
        <w:rPr>
          <w:lang w:val="es-ES"/>
        </w:rPr>
        <w:t xml:space="preserve"> de </w:t>
      </w:r>
      <w:r w:rsidR="004F123D" w:rsidRPr="009C37FB">
        <w:rPr>
          <w:lang w:val="es-ES"/>
        </w:rPr>
        <w:t xml:space="preserve">56 Gbps. </w:t>
      </w:r>
      <w:r w:rsidR="00DA29E5">
        <w:rPr>
          <w:lang w:val="es-ES"/>
        </w:rPr>
        <w:t>En cuanto a l</w:t>
      </w:r>
      <w:r w:rsidR="005E1231" w:rsidRPr="009C37FB">
        <w:rPr>
          <w:lang w:val="es-ES"/>
        </w:rPr>
        <w:t>as c</w:t>
      </w:r>
      <w:r w:rsidR="004F123D" w:rsidRPr="009C37FB">
        <w:rPr>
          <w:lang w:val="es-ES"/>
        </w:rPr>
        <w:t>onfigura</w:t>
      </w:r>
      <w:r w:rsidR="005E1231" w:rsidRPr="009C37FB">
        <w:rPr>
          <w:lang w:val="es-ES"/>
        </w:rPr>
        <w:t>c</w:t>
      </w:r>
      <w:r w:rsidR="004F123D" w:rsidRPr="009C37FB">
        <w:rPr>
          <w:lang w:val="es-ES"/>
        </w:rPr>
        <w:t>ion</w:t>
      </w:r>
      <w:r w:rsidR="005E1231" w:rsidRPr="009C37FB">
        <w:rPr>
          <w:lang w:val="es-ES"/>
        </w:rPr>
        <w:t>e</w:t>
      </w:r>
      <w:r w:rsidR="004F123D" w:rsidRPr="009C37FB">
        <w:rPr>
          <w:lang w:val="es-ES"/>
        </w:rPr>
        <w:t>s selec</w:t>
      </w:r>
      <w:r w:rsidR="005E1231" w:rsidRPr="009C37FB">
        <w:rPr>
          <w:lang w:val="es-ES"/>
        </w:rPr>
        <w:t xml:space="preserve">cionadas para el estándar </w:t>
      </w:r>
      <w:r w:rsidR="004F123D" w:rsidRPr="009C37FB">
        <w:rPr>
          <w:lang w:val="es-ES"/>
        </w:rPr>
        <w:t>VITA 90</w:t>
      </w:r>
      <w:r w:rsidR="00DA29E5">
        <w:rPr>
          <w:lang w:val="es-ES"/>
        </w:rPr>
        <w:t>,</w:t>
      </w:r>
      <w:r w:rsidR="004F123D" w:rsidRPr="009C37FB">
        <w:rPr>
          <w:lang w:val="es-ES"/>
        </w:rPr>
        <w:t xml:space="preserve"> </w:t>
      </w:r>
      <w:r w:rsidR="005E1231" w:rsidRPr="009C37FB">
        <w:rPr>
          <w:lang w:val="es-ES"/>
        </w:rPr>
        <w:t xml:space="preserve">son las de </w:t>
      </w:r>
      <w:r w:rsidR="00EE2EEF" w:rsidRPr="009C37FB">
        <w:rPr>
          <w:lang w:val="es-ES"/>
        </w:rPr>
        <w:t>4</w:t>
      </w:r>
      <w:r w:rsidR="005E1231" w:rsidRPr="009C37FB">
        <w:rPr>
          <w:lang w:val="es-ES"/>
        </w:rPr>
        <w:t xml:space="preserve"> y </w:t>
      </w:r>
      <w:r w:rsidR="00EE2EEF" w:rsidRPr="009C37FB">
        <w:rPr>
          <w:lang w:val="es-ES"/>
        </w:rPr>
        <w:t>8</w:t>
      </w:r>
      <w:r w:rsidR="005E1231" w:rsidRPr="009C37FB">
        <w:rPr>
          <w:lang w:val="es-ES"/>
        </w:rPr>
        <w:t xml:space="preserve"> filas con </w:t>
      </w:r>
      <w:r w:rsidR="00EE2EEF" w:rsidRPr="009C37FB">
        <w:rPr>
          <w:lang w:val="es-ES"/>
        </w:rPr>
        <w:t xml:space="preserve">200, 240, 320 o 400 </w:t>
      </w:r>
      <w:r w:rsidR="005E1231" w:rsidRPr="009C37FB">
        <w:rPr>
          <w:lang w:val="es-ES"/>
        </w:rPr>
        <w:t xml:space="preserve">patillas en </w:t>
      </w:r>
      <w:r w:rsidR="00EE2EEF" w:rsidRPr="009C37FB">
        <w:rPr>
          <w:lang w:val="es-ES"/>
        </w:rPr>
        <w:t xml:space="preserve">total </w:t>
      </w:r>
      <w:r w:rsidR="005E1231" w:rsidRPr="009C37FB">
        <w:rPr>
          <w:lang w:val="es-ES"/>
        </w:rPr>
        <w:t>para disponer de una flexibilidad de diseño de alta densidad</w:t>
      </w:r>
      <w:r w:rsidR="00A63427" w:rsidRPr="009C37FB">
        <w:rPr>
          <w:lang w:val="es-ES"/>
        </w:rPr>
        <w:t>.</w:t>
      </w:r>
      <w:r w:rsidR="005E1231" w:rsidRPr="009C37FB">
        <w:rPr>
          <w:lang w:val="es-ES"/>
        </w:rPr>
        <w:t xml:space="preserve"> Las configuraciones de conectores de </w:t>
      </w:r>
      <w:r w:rsidR="00186963" w:rsidRPr="009C37FB">
        <w:rPr>
          <w:lang w:val="es-ES"/>
        </w:rPr>
        <w:t>320</w:t>
      </w:r>
      <w:r w:rsidR="005E1231" w:rsidRPr="009C37FB">
        <w:rPr>
          <w:lang w:val="es-ES"/>
        </w:rPr>
        <w:t xml:space="preserve"> y </w:t>
      </w:r>
      <w:r w:rsidR="00186963" w:rsidRPr="009C37FB">
        <w:rPr>
          <w:lang w:val="es-ES"/>
        </w:rPr>
        <w:t>240</w:t>
      </w:r>
      <w:r w:rsidR="005E1231" w:rsidRPr="009C37FB">
        <w:rPr>
          <w:lang w:val="es-ES"/>
        </w:rPr>
        <w:t xml:space="preserve"> patillas </w:t>
      </w:r>
      <w:r w:rsidR="0072394C" w:rsidRPr="009C37FB">
        <w:rPr>
          <w:lang w:val="es-ES"/>
        </w:rPr>
        <w:t>dejan más espacio libre a lo largo de</w:t>
      </w:r>
      <w:r w:rsidR="00840C47" w:rsidRPr="009C37FB">
        <w:rPr>
          <w:lang w:val="es-ES"/>
        </w:rPr>
        <w:t xml:space="preserve">l frontal </w:t>
      </w:r>
      <w:r w:rsidR="0072394C" w:rsidRPr="009C37FB">
        <w:rPr>
          <w:lang w:val="es-ES"/>
        </w:rPr>
        <w:t xml:space="preserve">del conector del </w:t>
      </w:r>
      <w:r w:rsidR="00186963" w:rsidRPr="009C37FB">
        <w:rPr>
          <w:lang w:val="es-ES"/>
        </w:rPr>
        <w:t>PIM</w:t>
      </w:r>
      <w:r w:rsidR="0072394C" w:rsidRPr="009C37FB">
        <w:rPr>
          <w:lang w:val="es-ES"/>
        </w:rPr>
        <w:t xml:space="preserve"> por lo que permite </w:t>
      </w:r>
      <w:r w:rsidR="00186963" w:rsidRPr="009C37FB">
        <w:rPr>
          <w:lang w:val="es-ES"/>
        </w:rPr>
        <w:t>integra</w:t>
      </w:r>
      <w:r w:rsidR="0072394C" w:rsidRPr="009C37FB">
        <w:rPr>
          <w:lang w:val="es-ES"/>
        </w:rPr>
        <w:t>r</w:t>
      </w:r>
      <w:r w:rsidR="005E1231" w:rsidRPr="009C37FB">
        <w:rPr>
          <w:lang w:val="es-ES"/>
        </w:rPr>
        <w:t xml:space="preserve"> los módulos del </w:t>
      </w:r>
      <w:r w:rsidR="00E53EFE" w:rsidRPr="009C37FB">
        <w:rPr>
          <w:lang w:val="es-ES"/>
        </w:rPr>
        <w:t>c</w:t>
      </w:r>
      <w:r w:rsidR="00186963" w:rsidRPr="009C37FB">
        <w:rPr>
          <w:lang w:val="es-ES"/>
        </w:rPr>
        <w:t>onector.</w:t>
      </w:r>
    </w:p>
    <w:p w14:paraId="40F83D00" w14:textId="77777777" w:rsidR="00E36091" w:rsidRPr="009C37FB" w:rsidRDefault="00E36091" w:rsidP="00141891">
      <w:pPr>
        <w:spacing w:after="0"/>
        <w:rPr>
          <w:lang w:val="es-ES"/>
        </w:rPr>
      </w:pPr>
    </w:p>
    <w:p w14:paraId="38D7519C" w14:textId="544D7B64" w:rsidR="00442DA4" w:rsidRPr="009C37FB" w:rsidRDefault="00840C47" w:rsidP="00141891">
      <w:pPr>
        <w:spacing w:after="0"/>
        <w:rPr>
          <w:lang w:val="es-ES"/>
        </w:rPr>
      </w:pPr>
      <w:r w:rsidRPr="009C37FB">
        <w:rPr>
          <w:lang w:val="es-ES"/>
        </w:rPr>
        <w:t>Los módulos del c</w:t>
      </w:r>
      <w:r w:rsidR="00186963" w:rsidRPr="009C37FB">
        <w:rPr>
          <w:lang w:val="es-ES"/>
        </w:rPr>
        <w:t>onector</w:t>
      </w:r>
      <w:r w:rsidRPr="009C37FB">
        <w:rPr>
          <w:lang w:val="es-ES"/>
        </w:rPr>
        <w:t xml:space="preserve"> descritos en </w:t>
      </w:r>
      <w:r w:rsidR="003E7B27" w:rsidRPr="009C37FB">
        <w:rPr>
          <w:lang w:val="es-ES"/>
        </w:rPr>
        <w:t>VITA</w:t>
      </w:r>
      <w:r w:rsidR="00E53EFE" w:rsidRPr="009C37FB">
        <w:rPr>
          <w:lang w:val="es-ES"/>
        </w:rPr>
        <w:t xml:space="preserve"> 90.2</w:t>
      </w:r>
      <w:r w:rsidRPr="009C37FB">
        <w:rPr>
          <w:lang w:val="es-ES"/>
        </w:rPr>
        <w:t xml:space="preserve"> admiten contactos e</w:t>
      </w:r>
      <w:r w:rsidR="00186963" w:rsidRPr="009C37FB">
        <w:rPr>
          <w:lang w:val="es-ES"/>
        </w:rPr>
        <w:t>specializ</w:t>
      </w:r>
      <w:r w:rsidRPr="009C37FB">
        <w:rPr>
          <w:lang w:val="es-ES"/>
        </w:rPr>
        <w:t>a</w:t>
      </w:r>
      <w:r w:rsidR="00186963" w:rsidRPr="009C37FB">
        <w:rPr>
          <w:lang w:val="es-ES"/>
        </w:rPr>
        <w:t>d</w:t>
      </w:r>
      <w:r w:rsidRPr="009C37FB">
        <w:rPr>
          <w:lang w:val="es-ES"/>
        </w:rPr>
        <w:t>os</w:t>
      </w:r>
      <w:r w:rsidR="00E53EFE" w:rsidRPr="009C37FB">
        <w:rPr>
          <w:lang w:val="es-ES"/>
        </w:rPr>
        <w:t xml:space="preserve"> </w:t>
      </w:r>
      <w:r w:rsidRPr="009C37FB">
        <w:rPr>
          <w:lang w:val="es-ES"/>
        </w:rPr>
        <w:t xml:space="preserve">para conexiones </w:t>
      </w:r>
      <w:r w:rsidR="00186963" w:rsidRPr="009C37FB">
        <w:rPr>
          <w:lang w:val="es-ES"/>
        </w:rPr>
        <w:t>coaxial</w:t>
      </w:r>
      <w:r w:rsidRPr="009C37FB">
        <w:rPr>
          <w:lang w:val="es-ES"/>
        </w:rPr>
        <w:t>es y ó</w:t>
      </w:r>
      <w:r w:rsidR="00186963" w:rsidRPr="009C37FB">
        <w:rPr>
          <w:lang w:val="es-ES"/>
        </w:rPr>
        <w:t>ptica</w:t>
      </w:r>
      <w:r w:rsidRPr="009C37FB">
        <w:rPr>
          <w:lang w:val="es-ES"/>
        </w:rPr>
        <w:t>s</w:t>
      </w:r>
      <w:r w:rsidR="00E36091" w:rsidRPr="009C37FB">
        <w:rPr>
          <w:lang w:val="es-ES"/>
        </w:rPr>
        <w:t xml:space="preserve"> </w:t>
      </w:r>
      <w:r w:rsidRPr="009C37FB">
        <w:rPr>
          <w:lang w:val="es-ES"/>
        </w:rPr>
        <w:t xml:space="preserve">con el fin de mejorar aún más la adaptabilidad y la funcionalidad entre </w:t>
      </w:r>
      <w:r w:rsidR="00186963" w:rsidRPr="009C37FB">
        <w:rPr>
          <w:lang w:val="es-ES"/>
        </w:rPr>
        <w:t>PIM</w:t>
      </w:r>
      <w:r w:rsidRPr="009C37FB">
        <w:rPr>
          <w:lang w:val="es-ES"/>
        </w:rPr>
        <w:t xml:space="preserve"> y </w:t>
      </w:r>
      <w:r w:rsidR="00DE3FB2" w:rsidRPr="009C37FB">
        <w:rPr>
          <w:lang w:val="es-ES"/>
        </w:rPr>
        <w:t>backplane</w:t>
      </w:r>
      <w:r w:rsidR="00A70079" w:rsidRPr="009C37FB">
        <w:rPr>
          <w:lang w:val="es-ES"/>
        </w:rPr>
        <w:t xml:space="preserve">. </w:t>
      </w:r>
      <w:r w:rsidRPr="009C37FB">
        <w:rPr>
          <w:lang w:val="es-ES"/>
        </w:rPr>
        <w:t>Los contactos c</w:t>
      </w:r>
      <w:r w:rsidR="00A70079" w:rsidRPr="009C37FB">
        <w:rPr>
          <w:lang w:val="es-ES"/>
        </w:rPr>
        <w:t>oaxial</w:t>
      </w:r>
      <w:r w:rsidRPr="009C37FB">
        <w:rPr>
          <w:lang w:val="es-ES"/>
        </w:rPr>
        <w:t>es</w:t>
      </w:r>
      <w:r w:rsidR="00A70079" w:rsidRPr="009C37FB">
        <w:rPr>
          <w:lang w:val="es-ES"/>
        </w:rPr>
        <w:t xml:space="preserve"> </w:t>
      </w:r>
      <w:r w:rsidR="003E7B27" w:rsidRPr="009C37FB">
        <w:rPr>
          <w:lang w:val="es-ES"/>
        </w:rPr>
        <w:t>(</w:t>
      </w:r>
      <w:r w:rsidRPr="009C37FB">
        <w:rPr>
          <w:lang w:val="es-ES"/>
        </w:rPr>
        <w:t>Serie</w:t>
      </w:r>
      <w:r w:rsidR="003E7B27" w:rsidRPr="009C37FB">
        <w:rPr>
          <w:lang w:val="es-ES"/>
        </w:rPr>
        <w:t xml:space="preserve"> </w:t>
      </w:r>
      <w:hyperlink r:id="rId8" w:history="1">
        <w:r w:rsidR="003E7B27" w:rsidRPr="009C37FB">
          <w:rPr>
            <w:rStyle w:val="Hyperlink"/>
            <w:lang w:val="es-ES"/>
          </w:rPr>
          <w:t>GPCC</w:t>
        </w:r>
        <w:r w:rsidR="004B7A73" w:rsidRPr="009C37FB">
          <w:rPr>
            <w:rStyle w:val="Hyperlink"/>
            <w:lang w:val="es-ES"/>
          </w:rPr>
          <w:t>-20</w:t>
        </w:r>
      </w:hyperlink>
      <w:r w:rsidR="004B7A73" w:rsidRPr="009C37FB">
        <w:rPr>
          <w:lang w:val="es-ES"/>
        </w:rPr>
        <w:t xml:space="preserve"> </w:t>
      </w:r>
      <w:r w:rsidRPr="009C37FB">
        <w:rPr>
          <w:lang w:val="es-ES"/>
        </w:rPr>
        <w:t>y</w:t>
      </w:r>
      <w:r w:rsidR="004B7A73" w:rsidRPr="009C37FB">
        <w:rPr>
          <w:lang w:val="es-ES"/>
        </w:rPr>
        <w:t xml:space="preserve"> </w:t>
      </w:r>
      <w:hyperlink r:id="rId9" w:history="1">
        <w:r w:rsidR="004B7A73" w:rsidRPr="009C37FB">
          <w:rPr>
            <w:rStyle w:val="Hyperlink"/>
            <w:lang w:val="es-ES"/>
          </w:rPr>
          <w:t>GPCC-16</w:t>
        </w:r>
      </w:hyperlink>
      <w:r w:rsidR="003E7B27" w:rsidRPr="009C37FB">
        <w:rPr>
          <w:lang w:val="es-ES"/>
        </w:rPr>
        <w:t xml:space="preserve"> </w:t>
      </w:r>
      <w:r w:rsidRPr="009C37FB">
        <w:rPr>
          <w:lang w:val="es-ES"/>
        </w:rPr>
        <w:t>de Samtec</w:t>
      </w:r>
      <w:r w:rsidR="003E7B27" w:rsidRPr="009C37FB">
        <w:rPr>
          <w:lang w:val="es-ES"/>
        </w:rPr>
        <w:t>)</w:t>
      </w:r>
      <w:r w:rsidR="00A70079" w:rsidRPr="009C37FB">
        <w:rPr>
          <w:lang w:val="es-ES"/>
        </w:rPr>
        <w:t xml:space="preserve"> </w:t>
      </w:r>
      <w:r w:rsidRPr="009C37FB">
        <w:rPr>
          <w:lang w:val="es-ES"/>
        </w:rPr>
        <w:t xml:space="preserve">se suministran con una impedancia característica de </w:t>
      </w:r>
      <w:r w:rsidR="00B61038" w:rsidRPr="009C37FB">
        <w:rPr>
          <w:lang w:val="es-ES"/>
        </w:rPr>
        <w:t xml:space="preserve">50 Ohm o 75 Ohm </w:t>
      </w:r>
      <w:r w:rsidRPr="009C37FB">
        <w:rPr>
          <w:lang w:val="es-ES"/>
        </w:rPr>
        <w:t xml:space="preserve">para </w:t>
      </w:r>
      <w:r w:rsidR="00C0333B" w:rsidRPr="009C37FB">
        <w:rPr>
          <w:lang w:val="es-ES"/>
        </w:rPr>
        <w:t>transmiti</w:t>
      </w:r>
      <w:r w:rsidRPr="009C37FB">
        <w:rPr>
          <w:lang w:val="es-ES"/>
        </w:rPr>
        <w:t xml:space="preserve">r señales de radiofrecuencia </w:t>
      </w:r>
      <w:r w:rsidR="003E7B27" w:rsidRPr="009C37FB">
        <w:rPr>
          <w:lang w:val="es-ES"/>
        </w:rPr>
        <w:t xml:space="preserve">(RF) </w:t>
      </w:r>
      <w:r w:rsidRPr="009C37FB">
        <w:rPr>
          <w:lang w:val="es-ES"/>
        </w:rPr>
        <w:t>y</w:t>
      </w:r>
      <w:r w:rsidR="00EA116D" w:rsidRPr="009C37FB">
        <w:rPr>
          <w:lang w:val="es-ES"/>
        </w:rPr>
        <w:t>/o</w:t>
      </w:r>
      <w:r w:rsidR="003E7B27" w:rsidRPr="009C37FB">
        <w:rPr>
          <w:lang w:val="es-ES"/>
        </w:rPr>
        <w:t xml:space="preserve"> v</w:t>
      </w:r>
      <w:r w:rsidRPr="009C37FB">
        <w:rPr>
          <w:lang w:val="es-ES"/>
        </w:rPr>
        <w:t>í</w:t>
      </w:r>
      <w:r w:rsidR="003E7B27" w:rsidRPr="009C37FB">
        <w:rPr>
          <w:lang w:val="es-ES"/>
        </w:rPr>
        <w:t xml:space="preserve">deo </w:t>
      </w:r>
      <w:r w:rsidRPr="009C37FB">
        <w:rPr>
          <w:lang w:val="es-ES"/>
        </w:rPr>
        <w:t xml:space="preserve">a través de una línea de cable </w:t>
      </w:r>
      <w:r w:rsidR="00B61038" w:rsidRPr="009C37FB">
        <w:rPr>
          <w:lang w:val="es-ES"/>
        </w:rPr>
        <w:t>coaxial.</w:t>
      </w:r>
      <w:r w:rsidR="002C1939" w:rsidRPr="009C37FB">
        <w:rPr>
          <w:lang w:val="es-ES"/>
        </w:rPr>
        <w:t xml:space="preserve"> </w:t>
      </w:r>
      <w:r w:rsidR="008F3380" w:rsidRPr="009C37FB">
        <w:rPr>
          <w:lang w:val="es-ES"/>
        </w:rPr>
        <w:t>Los c</w:t>
      </w:r>
      <w:r w:rsidR="00CD41B8" w:rsidRPr="009C37FB">
        <w:rPr>
          <w:lang w:val="es-ES"/>
        </w:rPr>
        <w:t>ontact</w:t>
      </w:r>
      <w:r w:rsidR="008F3380" w:rsidRPr="009C37FB">
        <w:rPr>
          <w:lang w:val="es-ES"/>
        </w:rPr>
        <w:t>o</w:t>
      </w:r>
      <w:r w:rsidR="00CD41B8" w:rsidRPr="009C37FB">
        <w:rPr>
          <w:lang w:val="es-ES"/>
        </w:rPr>
        <w:t xml:space="preserve">s </w:t>
      </w:r>
      <w:r w:rsidR="008F3380" w:rsidRPr="009C37FB">
        <w:rPr>
          <w:lang w:val="es-ES"/>
        </w:rPr>
        <w:t xml:space="preserve">están cubiertos para </w:t>
      </w:r>
      <w:r w:rsidR="00CD41B8" w:rsidRPr="009C37FB">
        <w:rPr>
          <w:lang w:val="es-ES"/>
        </w:rPr>
        <w:t>prote</w:t>
      </w:r>
      <w:r w:rsidR="008F3380" w:rsidRPr="009C37FB">
        <w:rPr>
          <w:lang w:val="es-ES"/>
        </w:rPr>
        <w:t>gerlos frente a daño</w:t>
      </w:r>
      <w:r w:rsidR="00E50840" w:rsidRPr="009C37FB">
        <w:rPr>
          <w:lang w:val="es-ES"/>
        </w:rPr>
        <w:t>s</w:t>
      </w:r>
      <w:r w:rsidR="008F3380" w:rsidRPr="009C37FB">
        <w:rPr>
          <w:lang w:val="es-ES"/>
        </w:rPr>
        <w:t xml:space="preserve"> físico</w:t>
      </w:r>
      <w:r w:rsidR="00E50840" w:rsidRPr="009C37FB">
        <w:rPr>
          <w:lang w:val="es-ES"/>
        </w:rPr>
        <w:t xml:space="preserve">s, así como a objetos y </w:t>
      </w:r>
      <w:r w:rsidR="00097273" w:rsidRPr="009C37FB">
        <w:rPr>
          <w:lang w:val="es-ES"/>
        </w:rPr>
        <w:t>desechos</w:t>
      </w:r>
      <w:r w:rsidR="00E50840" w:rsidRPr="009C37FB">
        <w:rPr>
          <w:lang w:val="es-ES"/>
        </w:rPr>
        <w:t xml:space="preserve"> extraños</w:t>
      </w:r>
      <w:r w:rsidR="00097273" w:rsidRPr="009C37FB">
        <w:rPr>
          <w:lang w:val="es-ES"/>
        </w:rPr>
        <w:t>,</w:t>
      </w:r>
      <w:r w:rsidR="00E50840" w:rsidRPr="009C37FB">
        <w:rPr>
          <w:lang w:val="es-ES"/>
        </w:rPr>
        <w:t xml:space="preserve"> dentro de un rango de </w:t>
      </w:r>
      <w:r w:rsidR="00CA3B72" w:rsidRPr="009C37FB">
        <w:rPr>
          <w:lang w:val="es-ES"/>
        </w:rPr>
        <w:t>fre</w:t>
      </w:r>
      <w:r w:rsidR="00E50840" w:rsidRPr="009C37FB">
        <w:rPr>
          <w:lang w:val="es-ES"/>
        </w:rPr>
        <w:t>c</w:t>
      </w:r>
      <w:r w:rsidR="00CA3B72" w:rsidRPr="009C37FB">
        <w:rPr>
          <w:lang w:val="es-ES"/>
        </w:rPr>
        <w:t>uenc</w:t>
      </w:r>
      <w:r w:rsidR="00E50840" w:rsidRPr="009C37FB">
        <w:rPr>
          <w:lang w:val="es-ES"/>
        </w:rPr>
        <w:t xml:space="preserve">ia de </w:t>
      </w:r>
      <w:r w:rsidR="008F3380" w:rsidRPr="009C37FB">
        <w:rPr>
          <w:lang w:val="es-ES"/>
        </w:rPr>
        <w:t>C</w:t>
      </w:r>
      <w:r w:rsidR="00CA3B72" w:rsidRPr="009C37FB">
        <w:rPr>
          <w:lang w:val="es-ES"/>
        </w:rPr>
        <w:t xml:space="preserve">C </w:t>
      </w:r>
      <w:r w:rsidR="008F3380" w:rsidRPr="009C37FB">
        <w:rPr>
          <w:lang w:val="es-ES"/>
        </w:rPr>
        <w:t>a</w:t>
      </w:r>
      <w:r w:rsidR="00CA3B72" w:rsidRPr="009C37FB">
        <w:rPr>
          <w:lang w:val="es-ES"/>
        </w:rPr>
        <w:t xml:space="preserve"> 110 GHz</w:t>
      </w:r>
      <w:r w:rsidR="00CD41B8" w:rsidRPr="009C37FB">
        <w:rPr>
          <w:lang w:val="es-ES"/>
        </w:rPr>
        <w:t xml:space="preserve">. </w:t>
      </w:r>
      <w:r w:rsidR="008F3380" w:rsidRPr="009C37FB">
        <w:rPr>
          <w:lang w:val="es-ES"/>
        </w:rPr>
        <w:t xml:space="preserve">Las </w:t>
      </w:r>
      <w:r w:rsidR="00D554BB" w:rsidRPr="009C37FB">
        <w:rPr>
          <w:lang w:val="es-ES"/>
        </w:rPr>
        <w:t xml:space="preserve">interfaces </w:t>
      </w:r>
      <w:r w:rsidR="008F3380" w:rsidRPr="009C37FB">
        <w:rPr>
          <w:lang w:val="es-ES"/>
        </w:rPr>
        <w:t>ópticas son ranuras</w:t>
      </w:r>
      <w:r w:rsidR="009D2728" w:rsidRPr="009C37FB">
        <w:rPr>
          <w:lang w:val="es-ES"/>
        </w:rPr>
        <w:t xml:space="preserve"> para férulas MT de</w:t>
      </w:r>
      <w:r w:rsidR="008F3380" w:rsidRPr="009C37FB">
        <w:rPr>
          <w:lang w:val="es-ES"/>
        </w:rPr>
        <w:t xml:space="preserve"> </w:t>
      </w:r>
      <w:r w:rsidR="00D554BB" w:rsidRPr="009C37FB">
        <w:rPr>
          <w:lang w:val="es-ES"/>
        </w:rPr>
        <w:t xml:space="preserve">12 </w:t>
      </w:r>
      <w:r w:rsidR="009D2728" w:rsidRPr="009C37FB">
        <w:rPr>
          <w:lang w:val="es-ES"/>
        </w:rPr>
        <w:t>y</w:t>
      </w:r>
      <w:r w:rsidR="00D554BB" w:rsidRPr="009C37FB">
        <w:rPr>
          <w:lang w:val="es-ES"/>
        </w:rPr>
        <w:t xml:space="preserve"> 24 fibr</w:t>
      </w:r>
      <w:r w:rsidR="009D2728" w:rsidRPr="009C37FB">
        <w:rPr>
          <w:lang w:val="es-ES"/>
        </w:rPr>
        <w:t>as</w:t>
      </w:r>
      <w:r w:rsidR="00D554BB" w:rsidRPr="009C37FB">
        <w:rPr>
          <w:lang w:val="es-ES"/>
        </w:rPr>
        <w:t xml:space="preserve">, </w:t>
      </w:r>
      <w:r w:rsidR="009D2728" w:rsidRPr="009C37FB">
        <w:rPr>
          <w:lang w:val="es-ES"/>
        </w:rPr>
        <w:t xml:space="preserve">que permiten </w:t>
      </w:r>
      <w:r w:rsidR="00D554BB" w:rsidRPr="009C37FB">
        <w:rPr>
          <w:lang w:val="es-ES"/>
        </w:rPr>
        <w:t>adopt</w:t>
      </w:r>
      <w:r w:rsidR="009D2728" w:rsidRPr="009C37FB">
        <w:rPr>
          <w:lang w:val="es-ES"/>
        </w:rPr>
        <w:t xml:space="preserve">ar cualquier </w:t>
      </w:r>
      <w:r w:rsidR="00974247" w:rsidRPr="009C37FB">
        <w:rPr>
          <w:lang w:val="es-ES"/>
        </w:rPr>
        <w:t>tipo de cable óptico conectable y resistente</w:t>
      </w:r>
      <w:r w:rsidR="009D2728" w:rsidRPr="009C37FB">
        <w:rPr>
          <w:lang w:val="es-ES"/>
        </w:rPr>
        <w:t>, incluidos los transceptores ópticos</w:t>
      </w:r>
      <w:r w:rsidR="00D554BB" w:rsidRPr="009C37FB">
        <w:rPr>
          <w:lang w:val="es-ES"/>
        </w:rPr>
        <w:t xml:space="preserve"> </w:t>
      </w:r>
      <w:hyperlink r:id="rId10" w:history="1">
        <w:r w:rsidR="00D554BB" w:rsidRPr="009C37FB">
          <w:rPr>
            <w:rStyle w:val="Hyperlink"/>
            <w:lang w:val="es-ES"/>
          </w:rPr>
          <w:t>FireFly™</w:t>
        </w:r>
      </w:hyperlink>
      <w:r w:rsidR="00D554BB" w:rsidRPr="009C37FB">
        <w:rPr>
          <w:lang w:val="es-ES"/>
        </w:rPr>
        <w:t xml:space="preserve"> </w:t>
      </w:r>
      <w:r w:rsidR="009D2728" w:rsidRPr="009C37FB">
        <w:rPr>
          <w:lang w:val="es-ES"/>
        </w:rPr>
        <w:t>de Samtec</w:t>
      </w:r>
      <w:r w:rsidR="00D554BB" w:rsidRPr="009C37FB">
        <w:rPr>
          <w:lang w:val="es-ES"/>
        </w:rPr>
        <w:t>.</w:t>
      </w:r>
      <w:r w:rsidR="001E750C" w:rsidRPr="009C37FB">
        <w:rPr>
          <w:lang w:val="es-ES"/>
        </w:rPr>
        <w:t xml:space="preserve"> </w:t>
      </w:r>
      <w:r w:rsidR="00974247" w:rsidRPr="009C37FB">
        <w:rPr>
          <w:lang w:val="es-ES"/>
        </w:rPr>
        <w:t xml:space="preserve">Los módulos de alimentación descritos en </w:t>
      </w:r>
      <w:r w:rsidR="00442DA4" w:rsidRPr="009C37FB">
        <w:rPr>
          <w:lang w:val="es-ES"/>
        </w:rPr>
        <w:t xml:space="preserve">VITA 90.3 </w:t>
      </w:r>
      <w:r w:rsidR="0057646B" w:rsidRPr="009C37FB">
        <w:rPr>
          <w:lang w:val="es-ES"/>
        </w:rPr>
        <w:t xml:space="preserve">se adaptan a entornos de conducción y refrigerados por </w:t>
      </w:r>
      <w:r w:rsidR="00442DA4" w:rsidRPr="009C37FB">
        <w:rPr>
          <w:lang w:val="es-ES"/>
        </w:rPr>
        <w:t>l</w:t>
      </w:r>
      <w:r w:rsidR="0057646B" w:rsidRPr="009C37FB">
        <w:rPr>
          <w:lang w:val="es-ES"/>
        </w:rPr>
        <w:t>í</w:t>
      </w:r>
      <w:r w:rsidR="00442DA4" w:rsidRPr="009C37FB">
        <w:rPr>
          <w:lang w:val="es-ES"/>
        </w:rPr>
        <w:t>quid</w:t>
      </w:r>
      <w:r w:rsidR="0057646B" w:rsidRPr="009C37FB">
        <w:rPr>
          <w:lang w:val="es-ES"/>
        </w:rPr>
        <w:t>o</w:t>
      </w:r>
      <w:r w:rsidR="00442DA4" w:rsidRPr="009C37FB">
        <w:rPr>
          <w:lang w:val="es-ES"/>
        </w:rPr>
        <w:t xml:space="preserve"> </w:t>
      </w:r>
      <w:r w:rsidR="00974247" w:rsidRPr="009C37FB">
        <w:rPr>
          <w:lang w:val="es-ES"/>
        </w:rPr>
        <w:t>para aplicaciones con una mayor potencia de salida</w:t>
      </w:r>
      <w:r w:rsidR="00442DA4" w:rsidRPr="009C37FB">
        <w:rPr>
          <w:lang w:val="es-ES"/>
        </w:rPr>
        <w:t>.</w:t>
      </w:r>
      <w:r w:rsidR="00974247" w:rsidRPr="009C37FB">
        <w:rPr>
          <w:lang w:val="es-ES"/>
        </w:rPr>
        <w:t xml:space="preserve"> El conector</w:t>
      </w:r>
      <w:r w:rsidR="00442DA4" w:rsidRPr="009C37FB">
        <w:rPr>
          <w:lang w:val="es-ES"/>
        </w:rPr>
        <w:t xml:space="preserve"> </w:t>
      </w:r>
      <w:hyperlink r:id="rId11" w:history="1">
        <w:r w:rsidR="00442DA4" w:rsidRPr="009C37FB">
          <w:rPr>
            <w:rStyle w:val="Hyperlink"/>
            <w:lang w:val="es-ES"/>
          </w:rPr>
          <w:t>SEARAY™</w:t>
        </w:r>
      </w:hyperlink>
      <w:r w:rsidR="00442DA4" w:rsidRPr="009C37FB">
        <w:rPr>
          <w:lang w:val="es-ES"/>
        </w:rPr>
        <w:t xml:space="preserve"> </w:t>
      </w:r>
      <w:r w:rsidR="00974247" w:rsidRPr="009C37FB">
        <w:rPr>
          <w:lang w:val="es-ES"/>
        </w:rPr>
        <w:t>d</w:t>
      </w:r>
      <w:r w:rsidR="00EF30EF" w:rsidRPr="009C37FB">
        <w:rPr>
          <w:lang w:val="es-ES"/>
        </w:rPr>
        <w:t>e</w:t>
      </w:r>
      <w:r w:rsidR="00974247" w:rsidRPr="009C37FB">
        <w:rPr>
          <w:lang w:val="es-ES"/>
        </w:rPr>
        <w:t xml:space="preserve"> Samtec</w:t>
      </w:r>
      <w:r w:rsidR="00EF30EF" w:rsidRPr="009C37FB">
        <w:rPr>
          <w:lang w:val="es-ES"/>
        </w:rPr>
        <w:t xml:space="preserve"> </w:t>
      </w:r>
      <w:r w:rsidR="00974247" w:rsidRPr="009C37FB">
        <w:rPr>
          <w:lang w:val="es-ES"/>
        </w:rPr>
        <w:t xml:space="preserve">fue </w:t>
      </w:r>
      <w:r w:rsidR="00442DA4" w:rsidRPr="009C37FB">
        <w:rPr>
          <w:lang w:val="es-ES"/>
        </w:rPr>
        <w:t>selec</w:t>
      </w:r>
      <w:r w:rsidR="00974247" w:rsidRPr="009C37FB">
        <w:rPr>
          <w:lang w:val="es-ES"/>
        </w:rPr>
        <w:t xml:space="preserve">cionado para la interfaz de </w:t>
      </w:r>
      <w:r w:rsidR="0057646B" w:rsidRPr="009C37FB">
        <w:rPr>
          <w:lang w:val="es-ES"/>
        </w:rPr>
        <w:t>acoplamiento</w:t>
      </w:r>
      <w:r w:rsidR="00442DA4" w:rsidRPr="009C37FB">
        <w:rPr>
          <w:lang w:val="es-ES"/>
        </w:rPr>
        <w:t xml:space="preserve"> </w:t>
      </w:r>
      <w:r w:rsidR="00974247" w:rsidRPr="009C37FB">
        <w:rPr>
          <w:lang w:val="es-ES"/>
        </w:rPr>
        <w:t xml:space="preserve">debido a su versatilidad y su rendimiento </w:t>
      </w:r>
      <w:r w:rsidR="0057646B" w:rsidRPr="009C37FB">
        <w:rPr>
          <w:lang w:val="es-ES"/>
        </w:rPr>
        <w:t>para patillas no preasignadas</w:t>
      </w:r>
      <w:r w:rsidR="00442DA4" w:rsidRPr="009C37FB">
        <w:rPr>
          <w:lang w:val="es-ES"/>
        </w:rPr>
        <w:t>.</w:t>
      </w:r>
    </w:p>
    <w:p w14:paraId="2AC4D316" w14:textId="77777777" w:rsidR="00E9020F" w:rsidRPr="009C37FB" w:rsidRDefault="00E9020F" w:rsidP="00141891">
      <w:pPr>
        <w:spacing w:after="0"/>
        <w:rPr>
          <w:lang w:val="es-ES"/>
        </w:rPr>
      </w:pPr>
    </w:p>
    <w:p w14:paraId="5C48BAB6" w14:textId="0492AF6A" w:rsidR="00442DA4" w:rsidRPr="009C37FB" w:rsidRDefault="0057646B" w:rsidP="00141891">
      <w:pPr>
        <w:spacing w:after="0"/>
        <w:rPr>
          <w:lang w:val="es-ES"/>
        </w:rPr>
      </w:pPr>
      <w:r w:rsidRPr="009C37FB">
        <w:rPr>
          <w:lang w:val="es-ES"/>
        </w:rPr>
        <w:lastRenderedPageBreak/>
        <w:t xml:space="preserve">Los módulos </w:t>
      </w:r>
      <w:r w:rsidR="00E9020F" w:rsidRPr="009C37FB">
        <w:rPr>
          <w:lang w:val="es-ES"/>
        </w:rPr>
        <w:t xml:space="preserve">VNX+ </w:t>
      </w:r>
      <w:r w:rsidRPr="009C37FB">
        <w:rPr>
          <w:lang w:val="es-ES"/>
        </w:rPr>
        <w:t xml:space="preserve">cuentan con el soporte del hardware </w:t>
      </w:r>
      <w:r w:rsidR="00000B9B" w:rsidRPr="009C37FB">
        <w:rPr>
          <w:lang w:val="es-ES"/>
        </w:rPr>
        <w:t xml:space="preserve">de guiado de </w:t>
      </w:r>
      <w:r w:rsidR="00E9020F" w:rsidRPr="009C37FB">
        <w:rPr>
          <w:lang w:val="es-ES"/>
        </w:rPr>
        <w:t xml:space="preserve">Samtec. </w:t>
      </w:r>
      <w:r w:rsidR="00000B9B" w:rsidRPr="009C37FB">
        <w:rPr>
          <w:lang w:val="es-ES"/>
        </w:rPr>
        <w:t xml:space="preserve">El sistema de </w:t>
      </w:r>
      <w:r w:rsidR="00E9020F" w:rsidRPr="009C37FB">
        <w:rPr>
          <w:lang w:val="es-ES"/>
        </w:rPr>
        <w:t>guia</w:t>
      </w:r>
      <w:r w:rsidR="00000B9B" w:rsidRPr="009C37FB">
        <w:rPr>
          <w:lang w:val="es-ES"/>
        </w:rPr>
        <w:t xml:space="preserve">do incorpora una patilla a tierra </w:t>
      </w:r>
      <w:r w:rsidR="009C37FB" w:rsidRPr="009C37FB">
        <w:rPr>
          <w:lang w:val="es-ES"/>
        </w:rPr>
        <w:t xml:space="preserve">con </w:t>
      </w:r>
      <w:r w:rsidR="009D5F94" w:rsidRPr="009C37FB">
        <w:rPr>
          <w:lang w:val="es-ES"/>
        </w:rPr>
        <w:t xml:space="preserve">capacidad </w:t>
      </w:r>
      <w:r w:rsidR="009C37FB" w:rsidRPr="009C37FB">
        <w:rPr>
          <w:lang w:val="es-ES"/>
        </w:rPr>
        <w:t>FMLB (</w:t>
      </w:r>
      <w:r w:rsidR="00E9020F" w:rsidRPr="009C37FB">
        <w:rPr>
          <w:lang w:val="es-ES"/>
        </w:rPr>
        <w:t>first mate last break</w:t>
      </w:r>
      <w:r w:rsidR="009C37FB" w:rsidRPr="009C37FB">
        <w:rPr>
          <w:lang w:val="es-ES"/>
        </w:rPr>
        <w:t>)</w:t>
      </w:r>
      <w:r w:rsidR="00E9020F" w:rsidRPr="009C37FB">
        <w:rPr>
          <w:lang w:val="es-ES"/>
        </w:rPr>
        <w:t xml:space="preserve">, </w:t>
      </w:r>
      <w:r w:rsidR="00000B9B" w:rsidRPr="009C37FB">
        <w:rPr>
          <w:lang w:val="es-ES"/>
        </w:rPr>
        <w:t xml:space="preserve">que permite establecer la tierra </w:t>
      </w:r>
      <w:r w:rsidRPr="009C37FB">
        <w:rPr>
          <w:lang w:val="es-ES"/>
        </w:rPr>
        <w:t xml:space="preserve">antes de efectuar la </w:t>
      </w:r>
      <w:r w:rsidR="00E9020F" w:rsidRPr="009C37FB">
        <w:rPr>
          <w:lang w:val="es-ES"/>
        </w:rPr>
        <w:t>cone</w:t>
      </w:r>
      <w:r w:rsidRPr="009C37FB">
        <w:rPr>
          <w:lang w:val="es-ES"/>
        </w:rPr>
        <w:t>xión</w:t>
      </w:r>
      <w:r w:rsidR="00E9020F" w:rsidRPr="009C37FB">
        <w:rPr>
          <w:lang w:val="es-ES"/>
        </w:rPr>
        <w:t>.</w:t>
      </w:r>
    </w:p>
    <w:p w14:paraId="6A342982" w14:textId="77777777" w:rsidR="00186963" w:rsidRPr="009C37FB" w:rsidRDefault="00186963" w:rsidP="00141891">
      <w:pPr>
        <w:spacing w:after="0"/>
        <w:rPr>
          <w:lang w:val="es-ES"/>
        </w:rPr>
      </w:pPr>
    </w:p>
    <w:p w14:paraId="2CD8DF19" w14:textId="32BAB93D" w:rsidR="003F2C25" w:rsidRPr="009C37FB" w:rsidRDefault="00EB579F" w:rsidP="00141891">
      <w:pPr>
        <w:spacing w:after="0"/>
        <w:rPr>
          <w:b/>
          <w:bCs/>
          <w:lang w:val="es-ES"/>
        </w:rPr>
      </w:pPr>
      <w:r w:rsidRPr="009C37FB">
        <w:rPr>
          <w:b/>
          <w:bCs/>
          <w:lang w:val="es-ES"/>
        </w:rPr>
        <w:t>Informa</w:t>
      </w:r>
      <w:r w:rsidR="00097273" w:rsidRPr="009C37FB">
        <w:rPr>
          <w:b/>
          <w:bCs/>
          <w:lang w:val="es-ES"/>
        </w:rPr>
        <w:t>ción sobre pedidos</w:t>
      </w:r>
      <w:r w:rsidRPr="009C37FB">
        <w:rPr>
          <w:b/>
          <w:bCs/>
          <w:lang w:val="es-ES"/>
        </w:rPr>
        <w:t xml:space="preserve"> </w:t>
      </w:r>
    </w:p>
    <w:p w14:paraId="1147DE75" w14:textId="78B2F8A1" w:rsidR="009D39B7" w:rsidRPr="009C37FB" w:rsidRDefault="006D1D1D" w:rsidP="00141891">
      <w:pPr>
        <w:spacing w:after="0"/>
        <w:rPr>
          <w:lang w:val="es-ES"/>
        </w:rPr>
      </w:pPr>
      <w:r w:rsidRPr="009C37FB">
        <w:rPr>
          <w:lang w:val="es-ES"/>
        </w:rPr>
        <w:t xml:space="preserve">El formato reducido estándar </w:t>
      </w:r>
      <w:r w:rsidR="00E30F9A" w:rsidRPr="009C37FB">
        <w:rPr>
          <w:lang w:val="es-ES"/>
        </w:rPr>
        <w:t xml:space="preserve">VITA 90 VNX+ </w:t>
      </w:r>
      <w:r w:rsidRPr="009C37FB">
        <w:rPr>
          <w:lang w:val="es-ES"/>
        </w:rPr>
        <w:t>resulta apropiado para aplicaciones de computación embebida que sea</w:t>
      </w:r>
      <w:r w:rsidR="00000B9B" w:rsidRPr="009C37FB">
        <w:rPr>
          <w:lang w:val="es-ES"/>
        </w:rPr>
        <w:t xml:space="preserve">n </w:t>
      </w:r>
      <w:r w:rsidRPr="009C37FB">
        <w:rPr>
          <w:lang w:val="es-ES"/>
        </w:rPr>
        <w:t>resistentes y de alta fiabilidad</w:t>
      </w:r>
      <w:r w:rsidR="00E30F9A" w:rsidRPr="009C37FB">
        <w:rPr>
          <w:lang w:val="es-ES"/>
        </w:rPr>
        <w:t xml:space="preserve">. </w:t>
      </w:r>
      <w:r w:rsidRPr="009C37FB">
        <w:rPr>
          <w:lang w:val="es-ES"/>
        </w:rPr>
        <w:t xml:space="preserve">Para más </w:t>
      </w:r>
      <w:r w:rsidR="00FB7F27" w:rsidRPr="009C37FB">
        <w:rPr>
          <w:lang w:val="es-ES"/>
        </w:rPr>
        <w:t>informa</w:t>
      </w:r>
      <w:r w:rsidRPr="009C37FB">
        <w:rPr>
          <w:lang w:val="es-ES"/>
        </w:rPr>
        <w:t>c</w:t>
      </w:r>
      <w:r w:rsidR="00FB7F27" w:rsidRPr="009C37FB">
        <w:rPr>
          <w:lang w:val="es-ES"/>
        </w:rPr>
        <w:t>i</w:t>
      </w:r>
      <w:r w:rsidRPr="009C37FB">
        <w:rPr>
          <w:lang w:val="es-ES"/>
        </w:rPr>
        <w:t>ó</w:t>
      </w:r>
      <w:r w:rsidR="00FB7F27" w:rsidRPr="009C37FB">
        <w:rPr>
          <w:lang w:val="es-ES"/>
        </w:rPr>
        <w:t>n</w:t>
      </w:r>
      <w:r w:rsidRPr="009C37FB">
        <w:rPr>
          <w:lang w:val="es-ES"/>
        </w:rPr>
        <w:t>,</w:t>
      </w:r>
      <w:r w:rsidR="00FB7F27" w:rsidRPr="009C37FB">
        <w:rPr>
          <w:lang w:val="es-ES"/>
        </w:rPr>
        <w:t xml:space="preserve"> inclu</w:t>
      </w:r>
      <w:r w:rsidR="00000B9B" w:rsidRPr="009C37FB">
        <w:rPr>
          <w:lang w:val="es-ES"/>
        </w:rPr>
        <w:t xml:space="preserve">yendo impresiones y modelos de </w:t>
      </w:r>
      <w:r w:rsidR="00FB7F27" w:rsidRPr="009C37FB">
        <w:rPr>
          <w:lang w:val="es-ES"/>
        </w:rPr>
        <w:t>intercone</w:t>
      </w:r>
      <w:r w:rsidR="00000B9B" w:rsidRPr="009C37FB">
        <w:rPr>
          <w:lang w:val="es-ES"/>
        </w:rPr>
        <w:t>xión</w:t>
      </w:r>
      <w:r w:rsidR="00FB7F27" w:rsidRPr="009C37FB">
        <w:rPr>
          <w:lang w:val="es-ES"/>
        </w:rPr>
        <w:t>,</w:t>
      </w:r>
      <w:r w:rsidR="001E750C" w:rsidRPr="009C37FB">
        <w:rPr>
          <w:lang w:val="es-ES"/>
        </w:rPr>
        <w:t xml:space="preserve"> o</w:t>
      </w:r>
      <w:r w:rsidRPr="009C37FB">
        <w:rPr>
          <w:lang w:val="es-ES"/>
        </w:rPr>
        <w:t xml:space="preserve"> para realizar un pedido</w:t>
      </w:r>
      <w:r w:rsidR="001E750C" w:rsidRPr="009C37FB">
        <w:rPr>
          <w:lang w:val="es-ES"/>
        </w:rPr>
        <w:t xml:space="preserve">, </w:t>
      </w:r>
      <w:r w:rsidR="00FB7F27" w:rsidRPr="009C37FB">
        <w:rPr>
          <w:lang w:val="es-ES"/>
        </w:rPr>
        <w:t>visit</w:t>
      </w:r>
      <w:r w:rsidRPr="009C37FB">
        <w:rPr>
          <w:lang w:val="es-ES"/>
        </w:rPr>
        <w:t>e</w:t>
      </w:r>
      <w:r w:rsidR="00FB7F27" w:rsidRPr="009C37FB">
        <w:rPr>
          <w:lang w:val="es-ES"/>
        </w:rPr>
        <w:t xml:space="preserve"> </w:t>
      </w:r>
      <w:hyperlink r:id="rId12" w:history="1">
        <w:r w:rsidR="00FB7F27" w:rsidRPr="009C37FB">
          <w:rPr>
            <w:rStyle w:val="Hyperlink"/>
            <w:lang w:val="es-ES"/>
          </w:rPr>
          <w:t>samtec.com/vnx-plus</w:t>
        </w:r>
      </w:hyperlink>
      <w:r w:rsidR="00FB7F27" w:rsidRPr="009C37FB">
        <w:rPr>
          <w:lang w:val="es-ES"/>
        </w:rPr>
        <w:t xml:space="preserve">. </w:t>
      </w:r>
    </w:p>
    <w:p w14:paraId="37D542BB" w14:textId="77777777" w:rsidR="009D39B7" w:rsidRPr="009C37FB" w:rsidRDefault="009D39B7" w:rsidP="00141891">
      <w:pPr>
        <w:spacing w:after="0"/>
        <w:rPr>
          <w:lang w:val="es-ES"/>
        </w:rPr>
      </w:pPr>
    </w:p>
    <w:p w14:paraId="6933F7BF" w14:textId="77777777" w:rsidR="00B156F3" w:rsidRPr="009C37FB" w:rsidRDefault="00B156F3" w:rsidP="00B156F3">
      <w:pPr>
        <w:spacing w:after="20"/>
        <w:rPr>
          <w:rFonts w:asciiTheme="majorHAnsi" w:hAnsiTheme="majorHAnsi" w:cstheme="majorBidi"/>
          <w:lang w:val="es-ES"/>
        </w:rPr>
      </w:pPr>
    </w:p>
    <w:p w14:paraId="09B45A71" w14:textId="77777777" w:rsidR="00B156F3" w:rsidRPr="009C37FB" w:rsidRDefault="00B156F3" w:rsidP="00B156F3">
      <w:pPr>
        <w:rPr>
          <w:rFonts w:ascii="Aptos" w:hAnsi="Aptos"/>
          <w:lang w:val="es-ES"/>
        </w:rPr>
      </w:pPr>
      <w:r w:rsidRPr="009C37FB">
        <w:rPr>
          <w:rFonts w:ascii="Aptos" w:hAnsi="Aptos"/>
          <w:lang w:val="es-ES"/>
        </w:rPr>
        <w:t>-----------------------------</w:t>
      </w:r>
    </w:p>
    <w:p w14:paraId="66FE64C9" w14:textId="48CA16C5" w:rsidR="00B156F3" w:rsidRPr="009C37FB" w:rsidRDefault="00B156F3" w:rsidP="00B156F3">
      <w:pPr>
        <w:outlineLvl w:val="0"/>
        <w:rPr>
          <w:rFonts w:ascii="Aptos" w:hAnsi="Aptos" w:cs="Calibri"/>
          <w:b/>
          <w:lang w:val="es-ES"/>
        </w:rPr>
      </w:pPr>
      <w:r w:rsidRPr="009C37FB">
        <w:rPr>
          <w:rFonts w:ascii="Aptos" w:hAnsi="Aptos" w:cs="Calibri"/>
          <w:b/>
          <w:lang w:val="es-ES"/>
        </w:rPr>
        <w:t>A</w:t>
      </w:r>
      <w:r w:rsidR="00097273" w:rsidRPr="009C37FB">
        <w:rPr>
          <w:rFonts w:ascii="Aptos" w:hAnsi="Aptos" w:cs="Calibri"/>
          <w:b/>
          <w:lang w:val="es-ES"/>
        </w:rPr>
        <w:t>cerca de</w:t>
      </w:r>
      <w:r w:rsidRPr="009C37FB">
        <w:rPr>
          <w:rFonts w:ascii="Aptos" w:hAnsi="Aptos" w:cs="Calibri"/>
          <w:b/>
          <w:lang w:val="es-ES"/>
        </w:rPr>
        <w:t xml:space="preserve"> Samtec, Inc. </w:t>
      </w:r>
    </w:p>
    <w:p w14:paraId="486D54A7" w14:textId="0764665F" w:rsidR="00B156F3" w:rsidRPr="009C37FB" w:rsidRDefault="00097273" w:rsidP="00B156F3">
      <w:pPr>
        <w:rPr>
          <w:rFonts w:ascii="Aptos" w:hAnsi="Aptos" w:cs="Calibri"/>
          <w:shd w:val="clear" w:color="auto" w:fill="FFFFFF"/>
          <w:lang w:val="es-ES"/>
        </w:rPr>
      </w:pPr>
      <w:r w:rsidRPr="009C37FB">
        <w:rPr>
          <w:rFonts w:ascii="Aptos" w:hAnsi="Aptos" w:cstheme="minorHAnsi"/>
          <w:shd w:val="clear" w:color="auto" w:fill="FFFFFF"/>
          <w:lang w:val="es-ES"/>
        </w:rPr>
        <w:t xml:space="preserve">Samtec es un fabricante global con una facturación de 1.000 millones de dólares que dispone de </w:t>
      </w:r>
      <w:r w:rsidRPr="009C37FB">
        <w:rPr>
          <w:rFonts w:ascii="Aptos" w:hAnsi="Aptos" w:cstheme="minorHAnsi"/>
          <w:lang w:val="es-ES"/>
        </w:rPr>
        <w:t xml:space="preserve">una amplia línea de soluciones de interconexión electrónica como </w:t>
      </w:r>
      <w:r w:rsidRPr="009C37FB">
        <w:rPr>
          <w:rFonts w:ascii="Aptos" w:hAnsi="Aptos" w:cstheme="minorHAnsi"/>
          <w:shd w:val="clear" w:color="auto" w:fill="FFFFFF"/>
          <w:lang w:val="es-ES"/>
        </w:rPr>
        <w:t xml:space="preserve">conexiones de alta velocidad entre placas, cables de alta velocidad, interconexiones ópticas para placas intermedias y paneles, RF de precisión, apilamiento flexible, y componentes y cables micro/robustos. La presencia de Samtec en todo el mundo a través de más de 40 sedes internacionales, junto con la venta de sus productos en más de 125 países, le permiten ofrecer un servicio incomparable al cliente. Samtec suministra soluciones de interconexión de próxima generación y alta calidad para los sectores de comunicaciones de datos, telecomunicaciones, industria, militar/aeroespacial, medicina, informática, semiconductores, instrumentación y automoción, entre otros. </w:t>
      </w:r>
      <w:r w:rsidRPr="009C37FB">
        <w:rPr>
          <w:rFonts w:ascii="Aptos" w:hAnsi="Aptos" w:cstheme="minorHAnsi"/>
          <w:lang w:val="es-ES"/>
        </w:rPr>
        <w:t>Para más información, visite</w:t>
      </w:r>
      <w:r w:rsidR="00B156F3" w:rsidRPr="009C37FB">
        <w:rPr>
          <w:rFonts w:ascii="Aptos" w:hAnsi="Aptos" w:cs="Calibri"/>
          <w:shd w:val="clear" w:color="auto" w:fill="FFFFFF"/>
          <w:lang w:val="es-ES"/>
        </w:rPr>
        <w:t xml:space="preserve">: </w:t>
      </w:r>
      <w:hyperlink r:id="rId13" w:history="1">
        <w:r w:rsidR="00B156F3" w:rsidRPr="009C37FB">
          <w:rPr>
            <w:rStyle w:val="Hyperlink"/>
            <w:rFonts w:ascii="Aptos" w:hAnsi="Aptos" w:cs="Calibri"/>
            <w:shd w:val="clear" w:color="auto" w:fill="FFFFFF"/>
            <w:lang w:val="es-ES"/>
          </w:rPr>
          <w:t>http://www.samtec.com</w:t>
        </w:r>
      </w:hyperlink>
      <w:r w:rsidR="00B156F3" w:rsidRPr="009C37FB">
        <w:rPr>
          <w:rFonts w:ascii="Aptos" w:hAnsi="Aptos" w:cs="Calibri"/>
          <w:shd w:val="clear" w:color="auto" w:fill="FFFFFF"/>
          <w:lang w:val="es-ES"/>
        </w:rPr>
        <w:t xml:space="preserve">. </w:t>
      </w:r>
    </w:p>
    <w:p w14:paraId="25555825" w14:textId="77777777" w:rsidR="00B156F3" w:rsidRPr="009C37FB" w:rsidRDefault="00B156F3" w:rsidP="00B156F3">
      <w:pPr>
        <w:spacing w:after="20"/>
        <w:outlineLvl w:val="0"/>
        <w:rPr>
          <w:b/>
          <w:lang w:val="es-ES"/>
        </w:rPr>
      </w:pPr>
      <w:r w:rsidRPr="009C37FB">
        <w:rPr>
          <w:b/>
          <w:lang w:val="es-ES"/>
        </w:rPr>
        <w:t>Samtec, Inc.</w:t>
      </w:r>
    </w:p>
    <w:p w14:paraId="5623563C" w14:textId="77777777" w:rsidR="00B156F3" w:rsidRPr="00B15F6B" w:rsidRDefault="00B156F3" w:rsidP="00B156F3">
      <w:pPr>
        <w:spacing w:after="20"/>
        <w:outlineLvl w:val="0"/>
        <w:rPr>
          <w:b/>
        </w:rPr>
      </w:pPr>
      <w:r w:rsidRPr="00B15F6B">
        <w:rPr>
          <w:b/>
        </w:rPr>
        <w:t>P.O. Box 1147</w:t>
      </w:r>
    </w:p>
    <w:p w14:paraId="24B030FD" w14:textId="77777777" w:rsidR="00B156F3" w:rsidRPr="00B15F6B" w:rsidRDefault="00B156F3" w:rsidP="00B156F3">
      <w:pPr>
        <w:spacing w:after="20"/>
        <w:outlineLvl w:val="0"/>
        <w:rPr>
          <w:b/>
        </w:rPr>
      </w:pPr>
      <w:r w:rsidRPr="00B15F6B">
        <w:rPr>
          <w:b/>
        </w:rPr>
        <w:t xml:space="preserve">New Albany, IN 47151-1147 </w:t>
      </w:r>
    </w:p>
    <w:p w14:paraId="165410B0" w14:textId="77777777" w:rsidR="00B156F3" w:rsidRPr="009C37FB" w:rsidRDefault="00B156F3" w:rsidP="00B156F3">
      <w:pPr>
        <w:spacing w:after="20"/>
        <w:outlineLvl w:val="0"/>
        <w:rPr>
          <w:b/>
          <w:lang w:val="es-ES"/>
        </w:rPr>
      </w:pPr>
      <w:r w:rsidRPr="009C37FB">
        <w:rPr>
          <w:b/>
          <w:lang w:val="es-ES"/>
        </w:rPr>
        <w:t xml:space="preserve">USA </w:t>
      </w:r>
    </w:p>
    <w:p w14:paraId="3210DAF3" w14:textId="5EF60127" w:rsidR="00B156F3" w:rsidRPr="009C37FB" w:rsidRDefault="00097273" w:rsidP="00B156F3">
      <w:pPr>
        <w:spacing w:after="20"/>
        <w:outlineLvl w:val="0"/>
        <w:rPr>
          <w:rStyle w:val="Hyperlink"/>
          <w:b/>
          <w:lang w:val="es-ES"/>
        </w:rPr>
      </w:pPr>
      <w:r w:rsidRPr="009C37FB">
        <w:rPr>
          <w:b/>
          <w:lang w:val="es-ES"/>
        </w:rPr>
        <w:t>Tel.</w:t>
      </w:r>
      <w:r w:rsidR="00B156F3" w:rsidRPr="009C37FB">
        <w:rPr>
          <w:b/>
          <w:lang w:val="es-ES"/>
        </w:rPr>
        <w:t>: 1-800-SAMTEC-9 (800-726-8329)</w:t>
      </w:r>
    </w:p>
    <w:p w14:paraId="4BAC59CB" w14:textId="77777777" w:rsidR="00B156F3" w:rsidRPr="009C37FB" w:rsidRDefault="00B156F3" w:rsidP="00B156F3">
      <w:pPr>
        <w:spacing w:after="20"/>
        <w:rPr>
          <w:rFonts w:eastAsia="Calibri"/>
          <w:color w:val="000000" w:themeColor="text1"/>
          <w:lang w:val="es-ES"/>
        </w:rPr>
      </w:pPr>
    </w:p>
    <w:p w14:paraId="41A501EF" w14:textId="77777777" w:rsidR="00EA0F19" w:rsidRPr="009C37FB" w:rsidRDefault="00EA0F19">
      <w:pPr>
        <w:rPr>
          <w:lang w:val="es-ES"/>
        </w:rPr>
      </w:pPr>
    </w:p>
    <w:sectPr w:rsidR="00EA0F19" w:rsidRPr="009C37FB" w:rsidSect="00564D3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47"/>
    <w:rsid w:val="00000B9B"/>
    <w:rsid w:val="00007999"/>
    <w:rsid w:val="00024FCD"/>
    <w:rsid w:val="00065745"/>
    <w:rsid w:val="00075A3B"/>
    <w:rsid w:val="00097273"/>
    <w:rsid w:val="000E621E"/>
    <w:rsid w:val="001344D8"/>
    <w:rsid w:val="00141891"/>
    <w:rsid w:val="00142119"/>
    <w:rsid w:val="0016620A"/>
    <w:rsid w:val="0017021B"/>
    <w:rsid w:val="00186963"/>
    <w:rsid w:val="001B30AC"/>
    <w:rsid w:val="001E42EB"/>
    <w:rsid w:val="001E750C"/>
    <w:rsid w:val="001F2F6E"/>
    <w:rsid w:val="00220F78"/>
    <w:rsid w:val="00221347"/>
    <w:rsid w:val="00227E42"/>
    <w:rsid w:val="002410AE"/>
    <w:rsid w:val="002A1761"/>
    <w:rsid w:val="002C1939"/>
    <w:rsid w:val="002F1256"/>
    <w:rsid w:val="00395914"/>
    <w:rsid w:val="003A01F5"/>
    <w:rsid w:val="003E0C93"/>
    <w:rsid w:val="003E7B27"/>
    <w:rsid w:val="003F2C25"/>
    <w:rsid w:val="00426C2B"/>
    <w:rsid w:val="00442DA4"/>
    <w:rsid w:val="004945E7"/>
    <w:rsid w:val="004B7A73"/>
    <w:rsid w:val="004D6185"/>
    <w:rsid w:val="004E62DB"/>
    <w:rsid w:val="004F123D"/>
    <w:rsid w:val="0052347A"/>
    <w:rsid w:val="00536DE9"/>
    <w:rsid w:val="00564D33"/>
    <w:rsid w:val="0057646B"/>
    <w:rsid w:val="005D01E6"/>
    <w:rsid w:val="005E0A7A"/>
    <w:rsid w:val="005E1231"/>
    <w:rsid w:val="00615561"/>
    <w:rsid w:val="00631490"/>
    <w:rsid w:val="00641770"/>
    <w:rsid w:val="006476DD"/>
    <w:rsid w:val="00651E5E"/>
    <w:rsid w:val="00696E19"/>
    <w:rsid w:val="006A0BEF"/>
    <w:rsid w:val="006A1230"/>
    <w:rsid w:val="006A126D"/>
    <w:rsid w:val="006A2A5A"/>
    <w:rsid w:val="006D1D1D"/>
    <w:rsid w:val="006F66BC"/>
    <w:rsid w:val="0072162A"/>
    <w:rsid w:val="00723553"/>
    <w:rsid w:val="0072394C"/>
    <w:rsid w:val="00727BBC"/>
    <w:rsid w:val="00743D6B"/>
    <w:rsid w:val="00747A50"/>
    <w:rsid w:val="00840C47"/>
    <w:rsid w:val="0084163C"/>
    <w:rsid w:val="00842A9C"/>
    <w:rsid w:val="00872C86"/>
    <w:rsid w:val="0087692D"/>
    <w:rsid w:val="008A13CB"/>
    <w:rsid w:val="008B7ADC"/>
    <w:rsid w:val="008C2EB3"/>
    <w:rsid w:val="008F28A5"/>
    <w:rsid w:val="008F3380"/>
    <w:rsid w:val="009260A8"/>
    <w:rsid w:val="00974247"/>
    <w:rsid w:val="009C37FB"/>
    <w:rsid w:val="009D2728"/>
    <w:rsid w:val="009D39B7"/>
    <w:rsid w:val="009D5F94"/>
    <w:rsid w:val="009E495E"/>
    <w:rsid w:val="009E7208"/>
    <w:rsid w:val="009F61B8"/>
    <w:rsid w:val="00A02272"/>
    <w:rsid w:val="00A21F9F"/>
    <w:rsid w:val="00A3602A"/>
    <w:rsid w:val="00A63427"/>
    <w:rsid w:val="00A70079"/>
    <w:rsid w:val="00AB66A9"/>
    <w:rsid w:val="00AC31D7"/>
    <w:rsid w:val="00AD09AF"/>
    <w:rsid w:val="00B03CE9"/>
    <w:rsid w:val="00B1141D"/>
    <w:rsid w:val="00B156F3"/>
    <w:rsid w:val="00B15F6B"/>
    <w:rsid w:val="00B61038"/>
    <w:rsid w:val="00B71300"/>
    <w:rsid w:val="00B8292D"/>
    <w:rsid w:val="00B840B9"/>
    <w:rsid w:val="00BD2F57"/>
    <w:rsid w:val="00BE3D23"/>
    <w:rsid w:val="00C0333B"/>
    <w:rsid w:val="00C07145"/>
    <w:rsid w:val="00C1715A"/>
    <w:rsid w:val="00C26CB9"/>
    <w:rsid w:val="00C3403F"/>
    <w:rsid w:val="00C63401"/>
    <w:rsid w:val="00C86774"/>
    <w:rsid w:val="00CA3B72"/>
    <w:rsid w:val="00CD41B8"/>
    <w:rsid w:val="00CE5ADB"/>
    <w:rsid w:val="00D3250C"/>
    <w:rsid w:val="00D41ED7"/>
    <w:rsid w:val="00D554BB"/>
    <w:rsid w:val="00DA29E5"/>
    <w:rsid w:val="00DB03F1"/>
    <w:rsid w:val="00DC3E9D"/>
    <w:rsid w:val="00DE3BEF"/>
    <w:rsid w:val="00DE3FB2"/>
    <w:rsid w:val="00E00BC8"/>
    <w:rsid w:val="00E30F9A"/>
    <w:rsid w:val="00E33642"/>
    <w:rsid w:val="00E36091"/>
    <w:rsid w:val="00E4127E"/>
    <w:rsid w:val="00E50840"/>
    <w:rsid w:val="00E53EFE"/>
    <w:rsid w:val="00E9020F"/>
    <w:rsid w:val="00E92EA8"/>
    <w:rsid w:val="00EA0F19"/>
    <w:rsid w:val="00EA116D"/>
    <w:rsid w:val="00EB579F"/>
    <w:rsid w:val="00ED6B30"/>
    <w:rsid w:val="00EE2EEF"/>
    <w:rsid w:val="00EF30EF"/>
    <w:rsid w:val="00F151AA"/>
    <w:rsid w:val="00F97F4E"/>
    <w:rsid w:val="00FB7F27"/>
    <w:rsid w:val="0759F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9F03"/>
  <w15:chartTrackingRefBased/>
  <w15:docId w15:val="{3BE1A29E-A2F5-4CA1-987E-8442B833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1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1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347"/>
    <w:rPr>
      <w:rFonts w:eastAsiaTheme="majorEastAsia" w:cstheme="majorBidi"/>
      <w:color w:val="272727" w:themeColor="text1" w:themeTint="D8"/>
    </w:rPr>
  </w:style>
  <w:style w:type="paragraph" w:styleId="Title">
    <w:name w:val="Title"/>
    <w:basedOn w:val="Normal"/>
    <w:next w:val="Normal"/>
    <w:link w:val="TitleChar"/>
    <w:uiPriority w:val="10"/>
    <w:qFormat/>
    <w:rsid w:val="00221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347"/>
    <w:pPr>
      <w:spacing w:before="160"/>
      <w:jc w:val="center"/>
    </w:pPr>
    <w:rPr>
      <w:i/>
      <w:iCs/>
      <w:color w:val="404040" w:themeColor="text1" w:themeTint="BF"/>
    </w:rPr>
  </w:style>
  <w:style w:type="character" w:customStyle="1" w:styleId="QuoteChar">
    <w:name w:val="Quote Char"/>
    <w:basedOn w:val="DefaultParagraphFont"/>
    <w:link w:val="Quote"/>
    <w:uiPriority w:val="29"/>
    <w:rsid w:val="00221347"/>
    <w:rPr>
      <w:i/>
      <w:iCs/>
      <w:color w:val="404040" w:themeColor="text1" w:themeTint="BF"/>
    </w:rPr>
  </w:style>
  <w:style w:type="paragraph" w:styleId="ListParagraph">
    <w:name w:val="List Paragraph"/>
    <w:basedOn w:val="Normal"/>
    <w:uiPriority w:val="34"/>
    <w:qFormat/>
    <w:rsid w:val="00221347"/>
    <w:pPr>
      <w:ind w:left="720"/>
      <w:contextualSpacing/>
    </w:pPr>
  </w:style>
  <w:style w:type="character" w:styleId="IntenseEmphasis">
    <w:name w:val="Intense Emphasis"/>
    <w:basedOn w:val="DefaultParagraphFont"/>
    <w:uiPriority w:val="21"/>
    <w:qFormat/>
    <w:rsid w:val="00221347"/>
    <w:rPr>
      <w:i/>
      <w:iCs/>
      <w:color w:val="0F4761" w:themeColor="accent1" w:themeShade="BF"/>
    </w:rPr>
  </w:style>
  <w:style w:type="paragraph" w:styleId="IntenseQuote">
    <w:name w:val="Intense Quote"/>
    <w:basedOn w:val="Normal"/>
    <w:next w:val="Normal"/>
    <w:link w:val="IntenseQuoteChar"/>
    <w:uiPriority w:val="30"/>
    <w:qFormat/>
    <w:rsid w:val="00221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347"/>
    <w:rPr>
      <w:i/>
      <w:iCs/>
      <w:color w:val="0F4761" w:themeColor="accent1" w:themeShade="BF"/>
    </w:rPr>
  </w:style>
  <w:style w:type="character" w:styleId="IntenseReference">
    <w:name w:val="Intense Reference"/>
    <w:basedOn w:val="DefaultParagraphFont"/>
    <w:uiPriority w:val="32"/>
    <w:qFormat/>
    <w:rsid w:val="00221347"/>
    <w:rPr>
      <w:b/>
      <w:bCs/>
      <w:smallCaps/>
      <w:color w:val="0F4761" w:themeColor="accent1" w:themeShade="BF"/>
      <w:spacing w:val="5"/>
    </w:rPr>
  </w:style>
  <w:style w:type="paragraph" w:styleId="NormalWeb">
    <w:name w:val="Normal (Web)"/>
    <w:basedOn w:val="Normal"/>
    <w:uiPriority w:val="99"/>
    <w:semiHidden/>
    <w:unhideWhenUsed/>
    <w:rsid w:val="003E0C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E0C93"/>
    <w:rPr>
      <w:color w:val="0000FF"/>
      <w:u w:val="single"/>
    </w:rPr>
  </w:style>
  <w:style w:type="character" w:styleId="Emphasis">
    <w:name w:val="Emphasis"/>
    <w:basedOn w:val="DefaultParagraphFont"/>
    <w:uiPriority w:val="20"/>
    <w:qFormat/>
    <w:rsid w:val="003E0C93"/>
    <w:rPr>
      <w:i/>
      <w:iCs/>
    </w:rPr>
  </w:style>
  <w:style w:type="character" w:styleId="UnresolvedMention">
    <w:name w:val="Unresolved Mention"/>
    <w:basedOn w:val="DefaultParagraphFont"/>
    <w:uiPriority w:val="99"/>
    <w:semiHidden/>
    <w:unhideWhenUsed/>
    <w:rsid w:val="003E0C93"/>
    <w:rPr>
      <w:color w:val="605E5C"/>
      <w:shd w:val="clear" w:color="auto" w:fill="E1DFDD"/>
    </w:rPr>
  </w:style>
  <w:style w:type="character" w:styleId="FollowedHyperlink">
    <w:name w:val="FollowedHyperlink"/>
    <w:basedOn w:val="DefaultParagraphFont"/>
    <w:uiPriority w:val="99"/>
    <w:semiHidden/>
    <w:unhideWhenUsed/>
    <w:rsid w:val="00024FCD"/>
    <w:rPr>
      <w:color w:val="96607D" w:themeColor="followedHyperlink"/>
      <w:u w:val="single"/>
    </w:rPr>
  </w:style>
  <w:style w:type="character" w:styleId="CommentReference">
    <w:name w:val="annotation reference"/>
    <w:basedOn w:val="DefaultParagraphFont"/>
    <w:uiPriority w:val="99"/>
    <w:semiHidden/>
    <w:unhideWhenUsed/>
    <w:rsid w:val="004D6185"/>
    <w:rPr>
      <w:sz w:val="16"/>
      <w:szCs w:val="16"/>
    </w:rPr>
  </w:style>
  <w:style w:type="paragraph" w:styleId="CommentText">
    <w:name w:val="annotation text"/>
    <w:basedOn w:val="Normal"/>
    <w:link w:val="CommentTextChar"/>
    <w:uiPriority w:val="99"/>
    <w:semiHidden/>
    <w:unhideWhenUsed/>
    <w:rsid w:val="004D6185"/>
    <w:pPr>
      <w:spacing w:line="240" w:lineRule="auto"/>
    </w:pPr>
    <w:rPr>
      <w:sz w:val="20"/>
      <w:szCs w:val="20"/>
    </w:rPr>
  </w:style>
  <w:style w:type="character" w:customStyle="1" w:styleId="CommentTextChar">
    <w:name w:val="Comment Text Char"/>
    <w:basedOn w:val="DefaultParagraphFont"/>
    <w:link w:val="CommentText"/>
    <w:uiPriority w:val="99"/>
    <w:semiHidden/>
    <w:rsid w:val="004D6185"/>
    <w:rPr>
      <w:sz w:val="20"/>
      <w:szCs w:val="20"/>
    </w:rPr>
  </w:style>
  <w:style w:type="paragraph" w:styleId="CommentSubject">
    <w:name w:val="annotation subject"/>
    <w:basedOn w:val="CommentText"/>
    <w:next w:val="CommentText"/>
    <w:link w:val="CommentSubjectChar"/>
    <w:uiPriority w:val="99"/>
    <w:semiHidden/>
    <w:unhideWhenUsed/>
    <w:rsid w:val="004D6185"/>
    <w:rPr>
      <w:b/>
      <w:bCs/>
    </w:rPr>
  </w:style>
  <w:style w:type="character" w:customStyle="1" w:styleId="CommentSubjectChar">
    <w:name w:val="Comment Subject Char"/>
    <w:basedOn w:val="CommentTextChar"/>
    <w:link w:val="CommentSubject"/>
    <w:uiPriority w:val="99"/>
    <w:semiHidden/>
    <w:rsid w:val="004D6185"/>
    <w:rPr>
      <w:b/>
      <w:bCs/>
      <w:sz w:val="20"/>
      <w:szCs w:val="20"/>
    </w:rPr>
  </w:style>
  <w:style w:type="paragraph" w:styleId="Revision">
    <w:name w:val="Revision"/>
    <w:hidden/>
    <w:uiPriority w:val="99"/>
    <w:semiHidden/>
    <w:rsid w:val="00A360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products/gpcc-20" TargetMode="External"/><Relationship Id="rId13" Type="http://schemas.openxmlformats.org/officeDocument/2006/relationships/hyperlink" Target="http://www.samtec.com" TargetMode="External"/><Relationship Id="rId3" Type="http://schemas.openxmlformats.org/officeDocument/2006/relationships/webSettings" Target="webSettings.xml"/><Relationship Id="rId7" Type="http://schemas.openxmlformats.org/officeDocument/2006/relationships/hyperlink" Target="https://www.samtec.com/standards/vita/vnx-plus/" TargetMode="External"/><Relationship Id="rId12" Type="http://schemas.openxmlformats.org/officeDocument/2006/relationships/hyperlink" Target="https://www.samtec.com/standards/vita/vnx-pl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samtec.com/standards/vita/vnx-plus/" TargetMode="External"/><Relationship Id="rId5" Type="http://schemas.openxmlformats.org/officeDocument/2006/relationships/hyperlink" Target="mailto:Mediaroom@samtec.com" TargetMode="External"/><Relationship Id="rId15" Type="http://schemas.openxmlformats.org/officeDocument/2006/relationships/theme" Target="theme/theme1.xml"/><Relationship Id="rId10" Type="http://schemas.openxmlformats.org/officeDocument/2006/relationships/hyperlink" Target="https://www.samtec.com/optics/systems/firefly/" TargetMode="External"/><Relationship Id="rId4" Type="http://schemas.openxmlformats.org/officeDocument/2006/relationships/image" Target="media/image1.png"/><Relationship Id="rId9" Type="http://schemas.openxmlformats.org/officeDocument/2006/relationships/hyperlink" Target="https://www.samtec.com/products/gpcc-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4956</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Kachnavage</dc:creator>
  <cp:keywords/>
  <dc:description/>
  <cp:lastModifiedBy>Gwenfair Rousselot-Jones</cp:lastModifiedBy>
  <cp:revision>1</cp:revision>
  <dcterms:created xsi:type="dcterms:W3CDTF">2026-01-27T15:10:00Z</dcterms:created>
  <dcterms:modified xsi:type="dcterms:W3CDTF">2026-01-30T10:57:00Z</dcterms:modified>
</cp:coreProperties>
</file>