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6EA5" w14:textId="6B2E56B2" w:rsidR="00E95B68" w:rsidRDefault="005D61CC">
      <w:pPr>
        <w:spacing w:before="120"/>
        <w:rPr>
          <w:rFonts w:ascii="Arial" w:hAnsi="Arial" w:cs="Arial" w:hint="cs"/>
          <w:sz w:val="20"/>
          <w:szCs w:val="22"/>
          <w:rtl/>
        </w:rPr>
      </w:pPr>
      <w:r>
        <w:rPr>
          <w:b/>
          <w:noProof/>
        </w:rPr>
        <w:drawing>
          <wp:inline distT="0" distB="0" distL="0" distR="0" wp14:anchorId="3BA1D0E6" wp14:editId="6BC0EBFD">
            <wp:extent cx="1504950" cy="4381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A07B" w14:textId="77777777" w:rsidR="00E95B68" w:rsidRDefault="00E95B68">
      <w:pPr>
        <w:spacing w:before="120"/>
        <w:rPr>
          <w:rFonts w:ascii="Arial" w:hAnsi="Arial" w:cs="Arial" w:hint="cs"/>
          <w:sz w:val="20"/>
          <w:szCs w:val="22"/>
          <w:rtl/>
        </w:rPr>
      </w:pPr>
    </w:p>
    <w:p w14:paraId="33878825" w14:textId="77777777" w:rsidR="00E95B68" w:rsidRDefault="00E95B68">
      <w:pPr>
        <w:spacing w:before="120"/>
        <w:rPr>
          <w:rFonts w:ascii="Arial" w:hAnsi="Arial" w:cs="Arial" w:hint="cs"/>
          <w:b/>
          <w:bCs/>
          <w:sz w:val="30"/>
          <w:szCs w:val="28"/>
          <w:rtl/>
        </w:rPr>
      </w:pPr>
      <w:r>
        <w:rPr>
          <w:rFonts w:ascii="Arial" w:hAnsi="Arial" w:cs="Arial" w:hint="cs"/>
          <w:b/>
          <w:bCs/>
          <w:sz w:val="30"/>
          <w:szCs w:val="28"/>
          <w:rtl/>
        </w:rPr>
        <w:t>לפרסום מיידי</w:t>
      </w:r>
    </w:p>
    <w:p w14:paraId="717EB7C6" w14:textId="77777777" w:rsidR="00E95B68" w:rsidRDefault="00E95B68">
      <w:pPr>
        <w:spacing w:before="120"/>
        <w:rPr>
          <w:rFonts w:ascii="Arial" w:hAnsi="Arial" w:cs="Arial" w:hint="cs"/>
          <w:b/>
          <w:bCs/>
          <w:sz w:val="20"/>
          <w:szCs w:val="22"/>
          <w:rtl/>
        </w:rPr>
      </w:pPr>
      <w:r>
        <w:rPr>
          <w:rFonts w:ascii="Arial" w:hAnsi="Arial" w:cs="Arial" w:hint="cs"/>
          <w:b/>
          <w:bCs/>
          <w:sz w:val="20"/>
          <w:szCs w:val="22"/>
          <w:rtl/>
        </w:rPr>
        <w:t>פברואר 2026</w:t>
      </w:r>
    </w:p>
    <w:p w14:paraId="255D19F2" w14:textId="77777777" w:rsidR="00E95B68" w:rsidRDefault="00E95B68">
      <w:pPr>
        <w:spacing w:before="120"/>
        <w:rPr>
          <w:rFonts w:ascii="Arial" w:hAnsi="Arial" w:cs="Arial"/>
          <w:sz w:val="20"/>
          <w:szCs w:val="22"/>
          <w:rtl/>
        </w:rPr>
      </w:pPr>
      <w:r>
        <w:rPr>
          <w:rFonts w:ascii="Arial" w:hAnsi="Arial" w:cs="Arial" w:hint="cs"/>
          <w:b/>
          <w:bCs/>
          <w:sz w:val="20"/>
          <w:szCs w:val="22"/>
          <w:rtl/>
        </w:rPr>
        <w:t>יצירת קשר</w:t>
      </w:r>
      <w:r>
        <w:rPr>
          <w:rFonts w:ascii="Arial" w:hAnsi="Arial" w:cs="Arial" w:hint="cs"/>
          <w:sz w:val="20"/>
          <w:szCs w:val="22"/>
          <w:rtl/>
        </w:rPr>
        <w:t xml:space="preserve">: </w:t>
      </w:r>
      <w:hyperlink r:id="rId5" w:history="1">
        <w:r>
          <w:rPr>
            <w:rStyle w:val="Hyperlink"/>
            <w:rFonts w:ascii="Arial" w:hAnsi="Arial" w:cs="Arial"/>
            <w:sz w:val="20"/>
            <w:szCs w:val="22"/>
          </w:rPr>
          <w:t>Mediaroom@samtec.com</w:t>
        </w:r>
      </w:hyperlink>
    </w:p>
    <w:p w14:paraId="7FB92BDB" w14:textId="77777777" w:rsidR="00E95B68" w:rsidRDefault="00E95B68">
      <w:pPr>
        <w:spacing w:before="120"/>
        <w:rPr>
          <w:rFonts w:ascii="Arial" w:hAnsi="Arial" w:cs="Arial" w:hint="cs"/>
          <w:sz w:val="20"/>
          <w:szCs w:val="22"/>
          <w:rtl/>
        </w:rPr>
      </w:pPr>
    </w:p>
    <w:p w14:paraId="7DD473AE" w14:textId="77777777" w:rsidR="00E95B68" w:rsidRDefault="00E95B68">
      <w:pPr>
        <w:spacing w:before="120"/>
        <w:jc w:val="center"/>
        <w:rPr>
          <w:rFonts w:ascii="Arial" w:hAnsi="Arial" w:cs="Arial"/>
          <w:b/>
          <w:bCs/>
          <w:szCs w:val="28"/>
          <w:rtl/>
          <w:lang w:val="en-GB"/>
        </w:rPr>
      </w:pPr>
      <w:r>
        <w:rPr>
          <w:rFonts w:ascii="Arial" w:hAnsi="Arial" w:cs="Arial"/>
          <w:b/>
          <w:bCs/>
          <w:szCs w:val="28"/>
          <w:lang w:val="en-GB"/>
        </w:rPr>
        <w:t>Samtec Interconnects</w:t>
      </w:r>
      <w:r>
        <w:rPr>
          <w:rFonts w:ascii="Arial" w:hAnsi="Arial" w:cs="Arial" w:hint="cs"/>
          <w:b/>
          <w:bCs/>
          <w:szCs w:val="28"/>
          <w:rtl/>
          <w:lang w:val="en-GB"/>
        </w:rPr>
        <w:t xml:space="preserve"> נבחרה ל- </w:t>
      </w:r>
      <w:r>
        <w:rPr>
          <w:rFonts w:ascii="Arial" w:hAnsi="Arial" w:cs="Arial"/>
          <w:b/>
          <w:bCs/>
          <w:szCs w:val="28"/>
        </w:rPr>
        <w:t>VITA 90 VNX+</w:t>
      </w:r>
    </w:p>
    <w:p w14:paraId="5A66D59E" w14:textId="77777777" w:rsidR="00E95B68" w:rsidRDefault="00E95B68" w:rsidP="008F02DC">
      <w:pPr>
        <w:spacing w:before="120"/>
        <w:jc w:val="center"/>
        <w:rPr>
          <w:rFonts w:ascii="Arial" w:hAnsi="Arial" w:cs="Arial" w:hint="cs"/>
          <w:i/>
          <w:iCs/>
          <w:sz w:val="20"/>
          <w:szCs w:val="22"/>
          <w:rtl/>
          <w:lang w:val="en-GB"/>
        </w:rPr>
      </w:pPr>
      <w:proofErr w:type="spellStart"/>
      <w:r>
        <w:rPr>
          <w:i/>
          <w:iCs/>
          <w:sz w:val="22"/>
          <w:szCs w:val="22"/>
        </w:rPr>
        <w:t>Samtec</w:t>
      </w:r>
      <w:proofErr w:type="spellEnd"/>
      <w:r>
        <w:rPr>
          <w:i/>
          <w:iCs/>
          <w:sz w:val="22"/>
          <w:szCs w:val="22"/>
        </w:rPr>
        <w:t xml:space="preserve"> interconnects</w:t>
      </w:r>
      <w:r>
        <w:rPr>
          <w:rFonts w:ascii="Arial" w:hAnsi="Arial" w:cs="Arial" w:hint="cs"/>
          <w:i/>
          <w:iCs/>
          <w:sz w:val="20"/>
          <w:szCs w:val="22"/>
          <w:rtl/>
        </w:rPr>
        <w:t xml:space="preserve"> נבחרה למשימ</w:t>
      </w:r>
      <w:r w:rsidR="008F02DC">
        <w:rPr>
          <w:rFonts w:ascii="Arial" w:hAnsi="Arial" w:cs="Arial" w:hint="cs"/>
          <w:i/>
          <w:iCs/>
          <w:sz w:val="20"/>
          <w:szCs w:val="22"/>
          <w:rtl/>
        </w:rPr>
        <w:t>ה של</w:t>
      </w:r>
      <w:r>
        <w:rPr>
          <w:rFonts w:ascii="Arial" w:hAnsi="Arial" w:cs="Arial" w:hint="cs"/>
          <w:i/>
          <w:iCs/>
          <w:sz w:val="20"/>
          <w:szCs w:val="22"/>
          <w:rtl/>
        </w:rPr>
        <w:t xml:space="preserve"> שיפור שלמות האותות והקטנת </w:t>
      </w:r>
      <w:proofErr w:type="spellStart"/>
      <w:r>
        <w:rPr>
          <w:rFonts w:ascii="Arial" w:hAnsi="Arial" w:cs="Arial"/>
          <w:i/>
          <w:iCs/>
          <w:sz w:val="20"/>
          <w:szCs w:val="22"/>
        </w:rPr>
        <w:t>SwaP</w:t>
      </w:r>
      <w:proofErr w:type="spellEnd"/>
      <w:r>
        <w:rPr>
          <w:rFonts w:ascii="Arial" w:hAnsi="Arial" w:cs="Arial" w:hint="cs"/>
          <w:i/>
          <w:iCs/>
          <w:sz w:val="20"/>
          <w:szCs w:val="22"/>
          <w:rtl/>
        </w:rPr>
        <w:t xml:space="preserve"> של תקני </w:t>
      </w:r>
      <w:r>
        <w:rPr>
          <w:rFonts w:ascii="Arial" w:hAnsi="Arial" w:cs="Arial"/>
          <w:i/>
          <w:iCs/>
          <w:sz w:val="20"/>
          <w:szCs w:val="22"/>
          <w:lang w:val="en-GB"/>
        </w:rPr>
        <w:t>VITA</w:t>
      </w:r>
      <w:r>
        <w:rPr>
          <w:rFonts w:ascii="Arial" w:hAnsi="Arial" w:cs="Arial" w:hint="cs"/>
          <w:i/>
          <w:iCs/>
          <w:sz w:val="20"/>
          <w:szCs w:val="22"/>
          <w:rtl/>
          <w:lang w:val="en-GB"/>
        </w:rPr>
        <w:t xml:space="preserve"> המתפתחים, ש</w:t>
      </w:r>
      <w:r w:rsidR="008F02DC">
        <w:rPr>
          <w:rFonts w:ascii="Arial" w:hAnsi="Arial" w:cs="Arial" w:hint="cs"/>
          <w:i/>
          <w:iCs/>
          <w:sz w:val="20"/>
          <w:szCs w:val="22"/>
          <w:rtl/>
          <w:lang w:val="en-GB"/>
        </w:rPr>
        <w:t xml:space="preserve">להם </w:t>
      </w:r>
      <w:r>
        <w:rPr>
          <w:rFonts w:ascii="Arial" w:hAnsi="Arial" w:cs="Arial" w:hint="cs"/>
          <w:i/>
          <w:iCs/>
          <w:sz w:val="20"/>
          <w:szCs w:val="22"/>
          <w:rtl/>
          <w:lang w:val="en-GB"/>
        </w:rPr>
        <w:t>נדרשים צעדי התקדמות במזעור ובפונקציונלית</w:t>
      </w:r>
    </w:p>
    <w:p w14:paraId="361DEE88" w14:textId="77777777" w:rsidR="00E95B68" w:rsidRDefault="00E95B68">
      <w:pPr>
        <w:spacing w:before="120"/>
        <w:jc w:val="center"/>
        <w:rPr>
          <w:rFonts w:ascii="Arial" w:hAnsi="Arial" w:cs="Arial" w:hint="cs"/>
          <w:sz w:val="20"/>
          <w:szCs w:val="22"/>
          <w:rtl/>
          <w:lang w:val="en-GB"/>
        </w:rPr>
      </w:pPr>
    </w:p>
    <w:p w14:paraId="3554B2F8" w14:textId="77777777" w:rsidR="00E95B68" w:rsidRDefault="00E95B68" w:rsidP="00E87DE9">
      <w:pPr>
        <w:rPr>
          <w:rFonts w:ascii="Arial" w:hAnsi="Arial" w:cs="Arial" w:hint="cs"/>
          <w:sz w:val="20"/>
          <w:szCs w:val="22"/>
          <w:rtl/>
        </w:rPr>
      </w:pPr>
      <w:r>
        <w:rPr>
          <w:rFonts w:ascii="Arial" w:hAnsi="Arial" w:cs="Arial"/>
          <w:sz w:val="20"/>
          <w:szCs w:val="22"/>
        </w:rPr>
        <w:t>VITA™ 90 VNX+™</w:t>
      </w:r>
      <w:r>
        <w:rPr>
          <w:rFonts w:ascii="Arial" w:hAnsi="Arial" w:cs="Arial" w:hint="cs"/>
          <w:sz w:val="20"/>
          <w:szCs w:val="22"/>
          <w:rtl/>
        </w:rPr>
        <w:t xml:space="preserve"> הוא תקן חדש ליישומים מוקשחים בעלי ביצועים גבוהים </w:t>
      </w:r>
      <w:r w:rsidR="008F02DC">
        <w:rPr>
          <w:rFonts w:ascii="Arial" w:hAnsi="Arial" w:cs="Arial" w:hint="cs"/>
          <w:sz w:val="20"/>
          <w:szCs w:val="22"/>
          <w:rtl/>
        </w:rPr>
        <w:t>ו</w:t>
      </w:r>
      <w:r>
        <w:rPr>
          <w:rFonts w:ascii="Arial" w:hAnsi="Arial" w:cs="Arial" w:hint="cs"/>
          <w:sz w:val="20"/>
          <w:szCs w:val="22"/>
          <w:rtl/>
        </w:rPr>
        <w:t>ממדי גורם צורה קטנים</w:t>
      </w:r>
      <w:r w:rsidR="008F02DC">
        <w:rPr>
          <w:rFonts w:ascii="Arial" w:hAnsi="Arial" w:cs="Arial" w:hint="cs"/>
          <w:sz w:val="20"/>
          <w:szCs w:val="22"/>
          <w:rtl/>
        </w:rPr>
        <w:t>,</w:t>
      </w:r>
      <w:r>
        <w:rPr>
          <w:rFonts w:ascii="Arial" w:hAnsi="Arial" w:cs="Arial" w:hint="cs"/>
          <w:sz w:val="20"/>
          <w:szCs w:val="22"/>
          <w:rtl/>
        </w:rPr>
        <w:t xml:space="preserve"> אשר אושרר לאחרונה על ידי </w:t>
      </w:r>
      <w:r>
        <w:rPr>
          <w:rFonts w:ascii="Arial" w:hAnsi="Arial" w:cs="Arial"/>
          <w:sz w:val="20"/>
          <w:szCs w:val="22"/>
        </w:rPr>
        <w:t>ANSI</w:t>
      </w:r>
      <w:r>
        <w:rPr>
          <w:rFonts w:ascii="Arial" w:hAnsi="Arial" w:cs="Arial" w:hint="cs"/>
          <w:sz w:val="20"/>
          <w:szCs w:val="22"/>
          <w:rtl/>
        </w:rPr>
        <w:t xml:space="preserve"> ו- </w:t>
      </w:r>
      <w:r>
        <w:rPr>
          <w:rFonts w:ascii="Arial" w:hAnsi="Arial" w:cs="Arial"/>
          <w:sz w:val="20"/>
          <w:szCs w:val="22"/>
        </w:rPr>
        <w:t>VITA</w:t>
      </w:r>
      <w:r>
        <w:rPr>
          <w:rFonts w:ascii="Arial" w:hAnsi="Arial" w:cs="Arial" w:hint="cs"/>
          <w:sz w:val="20"/>
          <w:szCs w:val="22"/>
          <w:rtl/>
        </w:rPr>
        <w:t xml:space="preserve"> כדי לענות על דרישות יישומי מחשוב משובץ</w:t>
      </w:r>
      <w:r w:rsidR="008F02DC">
        <w:rPr>
          <w:rFonts w:ascii="Arial" w:hAnsi="Arial" w:cs="Arial" w:hint="cs"/>
          <w:sz w:val="20"/>
          <w:szCs w:val="22"/>
          <w:rtl/>
        </w:rPr>
        <w:t>,</w:t>
      </w:r>
      <w:r>
        <w:rPr>
          <w:rFonts w:ascii="Arial" w:hAnsi="Arial" w:cs="Arial" w:hint="cs"/>
          <w:sz w:val="20"/>
          <w:szCs w:val="22"/>
          <w:rtl/>
        </w:rPr>
        <w:t xml:space="preserve"> עם עמידות גבוהה בכלי טיס לא מאוישים (</w:t>
      </w:r>
      <w:r>
        <w:rPr>
          <w:rFonts w:ascii="Arial" w:hAnsi="Arial" w:cs="Arial"/>
          <w:sz w:val="20"/>
          <w:szCs w:val="22"/>
        </w:rPr>
        <w:t>UAV</w:t>
      </w:r>
      <w:r>
        <w:rPr>
          <w:rFonts w:ascii="Arial" w:hAnsi="Arial" w:cs="Arial" w:hint="cs"/>
          <w:sz w:val="20"/>
          <w:szCs w:val="22"/>
          <w:rtl/>
        </w:rPr>
        <w:t>), בכלי צלילה לא מאוישים (</w:t>
      </w:r>
      <w:r>
        <w:rPr>
          <w:rFonts w:ascii="Arial" w:hAnsi="Arial" w:cs="Arial"/>
          <w:sz w:val="20"/>
          <w:szCs w:val="22"/>
        </w:rPr>
        <w:t>UUV</w:t>
      </w:r>
      <w:r>
        <w:rPr>
          <w:rFonts w:ascii="Arial" w:hAnsi="Arial" w:cs="Arial" w:hint="cs"/>
          <w:sz w:val="20"/>
          <w:szCs w:val="22"/>
          <w:rtl/>
        </w:rPr>
        <w:t>), בטילים, בלוויינים ובלווייני קוביה (</w:t>
      </w:r>
      <w:r>
        <w:rPr>
          <w:rFonts w:ascii="Arial" w:hAnsi="Arial" w:cs="Arial"/>
          <w:sz w:val="20"/>
          <w:szCs w:val="22"/>
        </w:rPr>
        <w:t>cube satellite</w:t>
      </w:r>
      <w:r>
        <w:rPr>
          <w:rFonts w:ascii="Arial" w:hAnsi="Arial" w:cs="Arial" w:hint="cs"/>
          <w:sz w:val="20"/>
          <w:szCs w:val="22"/>
          <w:rtl/>
        </w:rPr>
        <w:t>) ש</w:t>
      </w:r>
      <w:r w:rsidR="008F02DC">
        <w:rPr>
          <w:rFonts w:ascii="Arial" w:hAnsi="Arial" w:cs="Arial" w:hint="cs"/>
          <w:sz w:val="20"/>
          <w:szCs w:val="22"/>
          <w:rtl/>
        </w:rPr>
        <w:t>פרושים באופן נפוץ</w:t>
      </w:r>
      <w:r>
        <w:rPr>
          <w:rFonts w:ascii="Arial" w:hAnsi="Arial" w:cs="Arial" w:hint="cs"/>
          <w:sz w:val="20"/>
          <w:szCs w:val="22"/>
          <w:rtl/>
        </w:rPr>
        <w:t xml:space="preserve"> ביישומים תעשייתיים </w:t>
      </w:r>
      <w:r w:rsidR="008F02DC">
        <w:rPr>
          <w:rFonts w:ascii="Arial" w:hAnsi="Arial" w:cs="Arial" w:hint="cs"/>
          <w:sz w:val="20"/>
          <w:szCs w:val="22"/>
          <w:rtl/>
        </w:rPr>
        <w:t>ו</w:t>
      </w:r>
      <w:r>
        <w:rPr>
          <w:rFonts w:ascii="Arial" w:hAnsi="Arial" w:cs="Arial" w:hint="cs"/>
          <w:sz w:val="20"/>
          <w:szCs w:val="22"/>
          <w:rtl/>
        </w:rPr>
        <w:t>צבאיים וביישומי חלל - אוויר. החיבורים הפנימיים ומוצרי היישור המוקשחים, בצפיפות גבוהה ובעלי ביצועים גבוהים ש</w:t>
      </w:r>
      <w:r w:rsidR="008F02DC">
        <w:rPr>
          <w:rFonts w:ascii="Arial" w:hAnsi="Arial" w:cs="Arial" w:hint="cs"/>
          <w:sz w:val="20"/>
          <w:szCs w:val="22"/>
          <w:rtl/>
        </w:rPr>
        <w:t>-</w:t>
      </w:r>
      <w:r>
        <w:rPr>
          <w:rFonts w:ascii="Arial" w:hAnsi="Arial" w:cs="Arial" w:hint="cs"/>
          <w:sz w:val="20"/>
          <w:szCs w:val="22"/>
          <w:rtl/>
        </w:rPr>
        <w:t xml:space="preserve">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</w:t>
      </w:r>
      <w:r w:rsidR="008F02DC">
        <w:rPr>
          <w:rFonts w:ascii="Arial" w:hAnsi="Arial" w:cs="Arial" w:hint="cs"/>
          <w:sz w:val="20"/>
          <w:szCs w:val="22"/>
          <w:rtl/>
          <w:lang w:val="en-GB"/>
        </w:rPr>
        <w:t xml:space="preserve">נבחרו לשמש 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עבור תקן </w:t>
      </w:r>
      <w:r>
        <w:rPr>
          <w:rFonts w:ascii="Arial" w:hAnsi="Arial" w:cs="Arial"/>
          <w:sz w:val="20"/>
          <w:szCs w:val="22"/>
          <w:lang w:val="en-GB"/>
        </w:rPr>
        <w:t>VITA 90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במודולים נתקעים (</w:t>
      </w:r>
      <w:r>
        <w:rPr>
          <w:rFonts w:ascii="Arial" w:hAnsi="Arial" w:cs="Arial"/>
          <w:sz w:val="20"/>
          <w:szCs w:val="22"/>
          <w:lang w:val="en-GB"/>
        </w:rPr>
        <w:t>PIM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) ובלוחות </w:t>
      </w:r>
      <w:r w:rsidR="008F02DC">
        <w:rPr>
          <w:rFonts w:ascii="Arial" w:hAnsi="Arial" w:cs="Arial" w:hint="cs"/>
          <w:sz w:val="20"/>
          <w:szCs w:val="22"/>
          <w:rtl/>
          <w:lang w:val="en-GB"/>
        </w:rPr>
        <w:t xml:space="preserve">חיבורים </w:t>
      </w:r>
      <w:r>
        <w:rPr>
          <w:rFonts w:ascii="Arial" w:hAnsi="Arial" w:cs="Arial" w:hint="cs"/>
          <w:sz w:val="20"/>
          <w:szCs w:val="22"/>
          <w:rtl/>
          <w:lang w:val="en-GB"/>
        </w:rPr>
        <w:t>אחוריים</w:t>
      </w:r>
      <w:r w:rsidR="008F02DC">
        <w:rPr>
          <w:rFonts w:ascii="Arial" w:hAnsi="Arial" w:cs="Arial" w:hint="cs"/>
          <w:sz w:val="20"/>
          <w:szCs w:val="22"/>
          <w:rtl/>
          <w:lang w:val="en-GB"/>
        </w:rPr>
        <w:t xml:space="preserve">, </w:t>
      </w:r>
      <w:r w:rsidR="008F02DC" w:rsidRPr="00E87DE9">
        <w:rPr>
          <w:rFonts w:ascii="Arial" w:hAnsi="Arial" w:cs="Arial" w:hint="cs"/>
          <w:sz w:val="20"/>
          <w:szCs w:val="22"/>
          <w:rtl/>
        </w:rPr>
        <w:t>כשהם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מאפשרים בכך חלופת </w:t>
      </w:r>
      <w:r>
        <w:rPr>
          <w:rFonts w:ascii="Arial" w:hAnsi="Arial" w:cs="Arial"/>
          <w:sz w:val="20"/>
          <w:szCs w:val="22"/>
          <w:lang w:val="en-GB"/>
        </w:rPr>
        <w:t>SwaP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בתקן </w:t>
      </w:r>
      <w:r>
        <w:rPr>
          <w:rFonts w:ascii="Arial" w:hAnsi="Arial" w:cs="Arial"/>
          <w:sz w:val="20"/>
          <w:szCs w:val="22"/>
          <w:lang w:val="en-GB"/>
        </w:rPr>
        <w:t>OpenVPX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בגודל </w:t>
      </w:r>
      <w:r>
        <w:rPr>
          <w:rFonts w:ascii="Arial" w:hAnsi="Arial" w:cs="Arial"/>
          <w:sz w:val="20"/>
          <w:szCs w:val="22"/>
          <w:lang w:val="en-GB"/>
        </w:rPr>
        <w:t>3U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. מודולי </w:t>
      </w:r>
      <w:r>
        <w:rPr>
          <w:rFonts w:ascii="Arial" w:hAnsi="Arial" w:cs="Arial"/>
          <w:sz w:val="20"/>
          <w:szCs w:val="22"/>
        </w:rPr>
        <w:t>VNX+</w:t>
      </w:r>
      <w:r>
        <w:rPr>
          <w:rFonts w:ascii="Arial" w:hAnsi="Arial" w:cs="Arial" w:hint="cs"/>
          <w:sz w:val="20"/>
          <w:szCs w:val="22"/>
          <w:rtl/>
        </w:rPr>
        <w:t xml:space="preserve"> הם בגודל </w:t>
      </w:r>
      <w:r w:rsidR="008F02DC">
        <w:rPr>
          <w:rFonts w:ascii="Arial" w:hAnsi="Arial" w:cs="Arial" w:hint="cs"/>
          <w:sz w:val="20"/>
          <w:szCs w:val="22"/>
          <w:rtl/>
        </w:rPr>
        <w:t>המהווה</w:t>
      </w:r>
      <w:r>
        <w:rPr>
          <w:rFonts w:ascii="Arial" w:hAnsi="Arial" w:cs="Arial" w:hint="cs"/>
          <w:sz w:val="20"/>
          <w:szCs w:val="22"/>
          <w:rtl/>
        </w:rPr>
        <w:t xml:space="preserve"> חלק קטן מהגודל של מודולי </w:t>
      </w:r>
      <w:r>
        <w:rPr>
          <w:rFonts w:ascii="Arial" w:hAnsi="Arial" w:cs="Arial"/>
          <w:sz w:val="20"/>
          <w:szCs w:val="22"/>
          <w:lang w:val="en-GB"/>
        </w:rPr>
        <w:t>OpenVPX</w:t>
      </w:r>
      <w:r>
        <w:rPr>
          <w:rFonts w:ascii="Arial" w:hAnsi="Arial" w:cs="Arial" w:hint="cs"/>
          <w:sz w:val="20"/>
          <w:szCs w:val="22"/>
          <w:rtl/>
        </w:rPr>
        <w:t xml:space="preserve"> הקיימים.</w:t>
      </w:r>
    </w:p>
    <w:p w14:paraId="0D62AC96" w14:textId="77777777" w:rsidR="00E95B68" w:rsidRDefault="008F02DC" w:rsidP="00225BB9">
      <w:pPr>
        <w:spacing w:before="120"/>
        <w:rPr>
          <w:rFonts w:ascii="Arial" w:hAnsi="Arial" w:cs="Arial"/>
          <w:sz w:val="20"/>
          <w:szCs w:val="22"/>
          <w:rtl/>
          <w:lang w:val="en-GB"/>
        </w:rPr>
      </w:pPr>
      <w:r>
        <w:rPr>
          <w:rFonts w:ascii="Arial" w:hAnsi="Arial" w:cs="Arial" w:hint="cs"/>
          <w:sz w:val="20"/>
          <w:szCs w:val="22"/>
          <w:rtl/>
          <w:lang w:val="en-GB"/>
        </w:rPr>
        <w:t xml:space="preserve">התקן </w:t>
      </w:r>
      <w:r w:rsidR="00E95B68">
        <w:rPr>
          <w:rFonts w:ascii="Arial" w:hAnsi="Arial" w:cs="Arial"/>
          <w:sz w:val="20"/>
          <w:szCs w:val="22"/>
          <w:lang w:val="en-GB"/>
        </w:rPr>
        <w:t>VNX+</w:t>
      </w:r>
      <w:r w:rsidR="00E95B68">
        <w:rPr>
          <w:rFonts w:ascii="Arial" w:hAnsi="Arial" w:cs="Arial" w:hint="cs"/>
          <w:sz w:val="20"/>
          <w:szCs w:val="22"/>
          <w:rtl/>
        </w:rPr>
        <w:t xml:space="preserve"> </w:t>
      </w:r>
      <w:r w:rsidR="00E95B68">
        <w:rPr>
          <w:rFonts w:ascii="Arial" w:hAnsi="Arial" w:cs="Arial"/>
          <w:sz w:val="20"/>
          <w:szCs w:val="22"/>
          <w:lang w:val="en-GB"/>
        </w:rPr>
        <w:t>VITA 90</w:t>
      </w:r>
      <w:r w:rsidR="00E95B68">
        <w:rPr>
          <w:rFonts w:ascii="Arial" w:hAnsi="Arial" w:cs="Arial" w:hint="cs"/>
          <w:sz w:val="20"/>
          <w:szCs w:val="22"/>
          <w:rtl/>
          <w:lang w:val="en-GB"/>
        </w:rPr>
        <w:t xml:space="preserve">, </w:t>
      </w:r>
      <w:r>
        <w:rPr>
          <w:rFonts w:ascii="Arial" w:hAnsi="Arial" w:cs="Arial" w:hint="cs"/>
          <w:sz w:val="20"/>
          <w:szCs w:val="22"/>
          <w:rtl/>
          <w:lang w:val="en-GB"/>
        </w:rPr>
        <w:t>ה</w:t>
      </w:r>
      <w:r w:rsidR="00E95B68">
        <w:rPr>
          <w:rFonts w:ascii="Arial" w:hAnsi="Arial" w:cs="Arial" w:hint="cs"/>
          <w:sz w:val="20"/>
          <w:szCs w:val="22"/>
          <w:rtl/>
          <w:lang w:val="en-GB"/>
        </w:rPr>
        <w:t>מתאים לשימוש ביישומי מערכות מוקשחים בעלי אמינות גבוהה, מציית לגישת התכנון המודולרית של מערכות פתוחות ומספק למתכנני מערכות פלטפורמת מחשוב משובצת בעלת ביצועים גבוהים</w:t>
      </w:r>
      <w:r>
        <w:rPr>
          <w:rFonts w:ascii="Arial" w:hAnsi="Arial" w:cs="Arial" w:hint="cs"/>
          <w:sz w:val="20"/>
          <w:szCs w:val="22"/>
          <w:rtl/>
          <w:lang w:val="en-GB"/>
        </w:rPr>
        <w:t>, שמיועדת</w:t>
      </w:r>
      <w:r w:rsidR="00E95B68">
        <w:rPr>
          <w:rFonts w:ascii="Arial" w:hAnsi="Arial" w:cs="Arial" w:hint="cs"/>
          <w:sz w:val="20"/>
          <w:szCs w:val="22"/>
          <w:rtl/>
          <w:lang w:val="en-GB"/>
        </w:rPr>
        <w:t xml:space="preserve"> </w:t>
      </w:r>
      <w:r>
        <w:rPr>
          <w:rFonts w:ascii="Arial" w:hAnsi="Arial" w:cs="Arial" w:hint="cs"/>
          <w:sz w:val="20"/>
          <w:szCs w:val="22"/>
          <w:rtl/>
          <w:lang w:val="en-GB"/>
        </w:rPr>
        <w:t>ל</w:t>
      </w:r>
      <w:r w:rsidR="00E95B68">
        <w:rPr>
          <w:rFonts w:ascii="Arial" w:hAnsi="Arial" w:cs="Arial" w:hint="cs"/>
          <w:sz w:val="20"/>
          <w:szCs w:val="22"/>
          <w:rtl/>
          <w:lang w:val="en-GB"/>
        </w:rPr>
        <w:t xml:space="preserve">יישומים מוגבלים במקום 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ומתוכננים לשמש ב</w:t>
      </w:r>
      <w:r w:rsidR="00E95B68">
        <w:rPr>
          <w:rFonts w:ascii="Arial" w:hAnsi="Arial" w:cs="Arial" w:hint="cs"/>
          <w:sz w:val="20"/>
          <w:szCs w:val="22"/>
          <w:rtl/>
          <w:lang w:val="en-GB"/>
        </w:rPr>
        <w:t xml:space="preserve">תנאי סביבה קשים. השיתופיות שקיימת בתכנונים של מודולי </w:t>
      </w:r>
      <w:r w:rsidR="00E95B68">
        <w:rPr>
          <w:rFonts w:ascii="Arial" w:hAnsi="Arial" w:cs="Arial"/>
          <w:sz w:val="20"/>
          <w:szCs w:val="22"/>
        </w:rPr>
        <w:t>VNX+</w:t>
      </w:r>
      <w:r w:rsidR="00E95B68">
        <w:rPr>
          <w:rFonts w:ascii="Arial" w:hAnsi="Arial" w:cs="Arial" w:hint="cs"/>
          <w:sz w:val="20"/>
          <w:szCs w:val="22"/>
          <w:rtl/>
        </w:rPr>
        <w:t xml:space="preserve"> נתקעים מקדמת תפעוליות ביינית ויכולת החלפה, </w:t>
      </w:r>
      <w:r w:rsidR="00225BB9">
        <w:rPr>
          <w:rFonts w:ascii="Arial" w:hAnsi="Arial" w:cs="Arial" w:hint="cs"/>
          <w:sz w:val="20"/>
          <w:szCs w:val="22"/>
          <w:rtl/>
        </w:rPr>
        <w:t xml:space="preserve">בד בבד עם קלות שימוש </w:t>
      </w:r>
      <w:r w:rsidR="00E95B68">
        <w:rPr>
          <w:rFonts w:ascii="Arial" w:hAnsi="Arial" w:cs="Arial" w:hint="cs"/>
          <w:sz w:val="20"/>
          <w:szCs w:val="22"/>
          <w:rtl/>
        </w:rPr>
        <w:t xml:space="preserve">חוזר בתכנון. כל זאת </w:t>
      </w:r>
      <w:r w:rsidR="00225BB9">
        <w:rPr>
          <w:rFonts w:ascii="Arial" w:hAnsi="Arial" w:cs="Arial" w:hint="cs"/>
          <w:sz w:val="20"/>
          <w:szCs w:val="22"/>
          <w:rtl/>
        </w:rPr>
        <w:t>קיבל תוקף</w:t>
      </w:r>
      <w:r w:rsidR="00E95B68">
        <w:rPr>
          <w:rFonts w:ascii="Arial" w:hAnsi="Arial" w:cs="Arial" w:hint="cs"/>
          <w:sz w:val="20"/>
          <w:szCs w:val="22"/>
          <w:rtl/>
        </w:rPr>
        <w:t xml:space="preserve"> </w:t>
      </w:r>
      <w:r w:rsidR="00225BB9">
        <w:rPr>
          <w:rFonts w:ascii="Arial" w:hAnsi="Arial" w:cs="Arial" w:hint="cs"/>
          <w:sz w:val="20"/>
          <w:szCs w:val="22"/>
          <w:rtl/>
        </w:rPr>
        <w:t>עם ה</w:t>
      </w:r>
      <w:r w:rsidR="00E95B68">
        <w:rPr>
          <w:rFonts w:ascii="Arial" w:hAnsi="Arial" w:cs="Arial" w:hint="cs"/>
          <w:sz w:val="20"/>
          <w:szCs w:val="22"/>
          <w:rtl/>
        </w:rPr>
        <w:t xml:space="preserve">בחירה של </w:t>
      </w:r>
      <w:r w:rsidR="00E95B68">
        <w:rPr>
          <w:rFonts w:ascii="Arial" w:hAnsi="Arial" w:cs="Arial"/>
          <w:sz w:val="20"/>
          <w:szCs w:val="22"/>
          <w:lang w:val="en-GB"/>
        </w:rPr>
        <w:t>SOSA</w:t>
      </w:r>
      <w:r w:rsidR="00E95B68">
        <w:rPr>
          <w:rFonts w:ascii="Arial" w:hAnsi="Arial" w:cs="Arial" w:hint="cs"/>
          <w:sz w:val="20"/>
          <w:szCs w:val="22"/>
          <w:rtl/>
        </w:rPr>
        <w:t xml:space="preserve"> בתקן זה כתקן המאושר שלה למודולים נתקעים בעלי גורם צורה קטן (</w:t>
      </w:r>
      <w:r w:rsidR="00E95B68">
        <w:rPr>
          <w:rFonts w:ascii="Arial" w:hAnsi="Arial" w:cs="Arial"/>
          <w:sz w:val="20"/>
          <w:szCs w:val="22"/>
          <w:lang w:val="en-GB"/>
        </w:rPr>
        <w:t>SFF</w:t>
      </w:r>
      <w:r w:rsidR="00E95B68">
        <w:rPr>
          <w:rFonts w:ascii="Arial" w:hAnsi="Arial" w:cs="Arial" w:hint="cs"/>
          <w:sz w:val="20"/>
          <w:szCs w:val="22"/>
          <w:rtl/>
          <w:lang w:val="en-GB"/>
        </w:rPr>
        <w:t>).</w:t>
      </w:r>
    </w:p>
    <w:p w14:paraId="1D83BDD4" w14:textId="77777777" w:rsidR="00E95B68" w:rsidRDefault="00E95B68">
      <w:pPr>
        <w:spacing w:before="120"/>
        <w:rPr>
          <w:rFonts w:ascii="Arial" w:hAnsi="Arial" w:cs="Arial" w:hint="cs"/>
          <w:sz w:val="20"/>
          <w:szCs w:val="22"/>
          <w:rtl/>
          <w:lang w:val="en-GB"/>
        </w:rPr>
      </w:pPr>
    </w:p>
    <w:p w14:paraId="62161E7E" w14:textId="03EE90E2" w:rsidR="00E95B68" w:rsidRDefault="005D61CC">
      <w:pPr>
        <w:spacing w:before="120"/>
        <w:rPr>
          <w:rFonts w:ascii="Arial" w:hAnsi="Arial" w:cs="Arial"/>
          <w:sz w:val="20"/>
          <w:szCs w:val="22"/>
          <w:rtl/>
        </w:rPr>
      </w:pPr>
      <w:r>
        <w:rPr>
          <w:noProof/>
        </w:rPr>
        <w:drawing>
          <wp:inline distT="0" distB="0" distL="0" distR="0" wp14:anchorId="49D7CD8A" wp14:editId="63EFDC98">
            <wp:extent cx="4495800" cy="2343150"/>
            <wp:effectExtent l="0" t="0" r="0" b="0"/>
            <wp:docPr id="2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electronic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5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B59F" w14:textId="77777777" w:rsidR="00E95B68" w:rsidRDefault="00E95B68">
      <w:pPr>
        <w:spacing w:before="120"/>
        <w:rPr>
          <w:rFonts w:ascii="Arial" w:hAnsi="Arial" w:cs="Arial"/>
          <w:sz w:val="20"/>
          <w:szCs w:val="22"/>
        </w:rPr>
      </w:pPr>
    </w:p>
    <w:p w14:paraId="3C0A42DA" w14:textId="77777777" w:rsidR="00B8005D" w:rsidRDefault="00B8005D">
      <w:pPr>
        <w:spacing w:before="120"/>
        <w:rPr>
          <w:rFonts w:ascii="Arial" w:hAnsi="Arial" w:cs="Arial"/>
          <w:sz w:val="20"/>
          <w:szCs w:val="22"/>
        </w:rPr>
      </w:pPr>
    </w:p>
    <w:p w14:paraId="427FF352" w14:textId="41A66FB9" w:rsidR="00B8005D" w:rsidRDefault="00E95B68">
      <w:pPr>
        <w:spacing w:before="120"/>
        <w:rPr>
          <w:rFonts w:ascii="Arial" w:hAnsi="Arial" w:cs="Arial"/>
          <w:b/>
          <w:bCs/>
          <w:sz w:val="32"/>
          <w:szCs w:val="30"/>
        </w:rPr>
      </w:pPr>
      <w:r>
        <w:rPr>
          <w:rFonts w:ascii="Arial" w:hAnsi="Arial" w:cs="Arial" w:hint="cs"/>
          <w:b/>
          <w:bCs/>
          <w:sz w:val="32"/>
          <w:szCs w:val="30"/>
          <w:rtl/>
        </w:rPr>
        <w:lastRenderedPageBreak/>
        <w:t>גורם הצורה ותכונות המחבר</w:t>
      </w:r>
    </w:p>
    <w:p w14:paraId="09B3CAF4" w14:textId="77777777" w:rsidR="00E95B68" w:rsidRDefault="00E95B68">
      <w:pPr>
        <w:spacing w:before="120"/>
        <w:rPr>
          <w:rFonts w:ascii="Arial" w:hAnsi="Arial" w:cs="Arial" w:hint="cs"/>
          <w:sz w:val="20"/>
          <w:szCs w:val="22"/>
          <w:rtl/>
        </w:rPr>
      </w:pPr>
      <w:r w:rsidRPr="00225BB9">
        <w:rPr>
          <w:sz w:val="20"/>
          <w:szCs w:val="20"/>
        </w:rPr>
        <w:t>VITA 90</w:t>
      </w:r>
      <w:r w:rsidRPr="00225BB9"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2"/>
          <w:rtl/>
        </w:rPr>
        <w:t>מורכב מכמה תקני משנה, או מפרטי נקודה, שכל אחד מהם חולש על תחום אחר של מערכת גורמי הצורה הקטנים. התקן הבסיסי (</w:t>
      </w:r>
      <w:r>
        <w:rPr>
          <w:rFonts w:ascii="Arial" w:hAnsi="Arial" w:cs="Arial"/>
          <w:sz w:val="20"/>
          <w:szCs w:val="22"/>
        </w:rPr>
        <w:t>90.0</w:t>
      </w:r>
      <w:r>
        <w:rPr>
          <w:rFonts w:ascii="Arial" w:hAnsi="Arial" w:cs="Arial" w:hint="cs"/>
          <w:sz w:val="20"/>
          <w:szCs w:val="22"/>
          <w:rtl/>
        </w:rPr>
        <w:t>) מפרט את הדרישות מהמודול הנתקע ומהלוח האחורי המיועדים לשימוש בשלדה מקוררת.</w:t>
      </w:r>
    </w:p>
    <w:p w14:paraId="517DB1CE" w14:textId="77777777" w:rsidR="00E95B68" w:rsidRDefault="00E95B68">
      <w:pPr>
        <w:spacing w:before="120"/>
        <w:rPr>
          <w:rFonts w:ascii="Arial" w:hAnsi="Arial" w:cs="Arial" w:hint="cs"/>
          <w:sz w:val="20"/>
          <w:szCs w:val="22"/>
          <w:rtl/>
          <w:lang w:val="en-GB"/>
        </w:rPr>
      </w:pPr>
      <w:r>
        <w:rPr>
          <w:rFonts w:ascii="Arial" w:hAnsi="Arial" w:cs="Arial" w:hint="cs"/>
          <w:sz w:val="20"/>
          <w:szCs w:val="22"/>
          <w:rtl/>
        </w:rPr>
        <w:t xml:space="preserve">מודולים נתקעים הם </w:t>
      </w:r>
      <w:r w:rsidR="00225BB9">
        <w:rPr>
          <w:rFonts w:ascii="Arial" w:hAnsi="Arial" w:cs="Arial" w:hint="cs"/>
          <w:sz w:val="20"/>
          <w:szCs w:val="22"/>
          <w:rtl/>
        </w:rPr>
        <w:t xml:space="preserve">מודולים </w:t>
      </w:r>
      <w:r>
        <w:rPr>
          <w:rFonts w:ascii="Arial" w:hAnsi="Arial" w:cs="Arial" w:hint="cs"/>
          <w:sz w:val="20"/>
          <w:szCs w:val="22"/>
          <w:rtl/>
        </w:rPr>
        <w:t xml:space="preserve">בגובה יחיד או כפול של </w:t>
      </w:r>
      <w:r>
        <w:rPr>
          <w:rFonts w:ascii="Arial" w:hAnsi="Arial" w:cs="Arial"/>
          <w:sz w:val="20"/>
          <w:szCs w:val="22"/>
        </w:rPr>
        <w:t>89 x 78</w:t>
      </w:r>
      <w:r>
        <w:rPr>
          <w:rFonts w:ascii="Arial" w:hAnsi="Arial" w:cs="Arial" w:hint="cs"/>
          <w:sz w:val="20"/>
          <w:szCs w:val="22"/>
          <w:rtl/>
        </w:rPr>
        <w:t xml:space="preserve"> מ"מ בערך. הגובה של מודולים נתקעים בעלי גובה יחיד הוא 13 מ"מ או 19 מ"מ והגובה של מודולים בעלי גובה כפול הוא 27 מ"מ עד 39 מ"מ. מחבר הנתונים במהירות גבוהה (</w:t>
      </w:r>
      <w:r>
        <w:rPr>
          <w:rFonts w:ascii="Arial" w:hAnsi="Arial" w:cs="Arial"/>
          <w:sz w:val="20"/>
          <w:szCs w:val="22"/>
          <w:lang w:val="en-GB"/>
        </w:rPr>
        <w:t>HSDC</w:t>
      </w:r>
      <w:r>
        <w:rPr>
          <w:rFonts w:ascii="Arial" w:hAnsi="Arial" w:cs="Arial" w:hint="cs"/>
          <w:sz w:val="20"/>
          <w:szCs w:val="22"/>
          <w:rtl/>
        </w:rPr>
        <w:t xml:space="preserve">) בתוך המודולים הנתקעים הוא המערך בצפיפות גבוהה </w:t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HYPERLINK "https://www.samtec.com/standards/vita/vnx-plus/"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Style w:val="Hyperlink"/>
          <w:rFonts w:ascii="Arial" w:hAnsi="Arial"/>
          <w:sz w:val="20"/>
        </w:rPr>
        <w:t>SEARAY™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 w:cs="Arial" w:hint="cs"/>
          <w:sz w:val="20"/>
          <w:szCs w:val="22"/>
          <w:rtl/>
        </w:rPr>
        <w:t xml:space="preserve"> של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</w:rPr>
        <w:t xml:space="preserve"> </w:t>
      </w:r>
      <w:r w:rsidR="00225BB9">
        <w:rPr>
          <w:rFonts w:ascii="Arial" w:hAnsi="Arial" w:cs="Arial" w:hint="cs"/>
          <w:sz w:val="20"/>
          <w:szCs w:val="22"/>
          <w:rtl/>
        </w:rPr>
        <w:t xml:space="preserve">שמיועד </w:t>
      </w:r>
      <w:r>
        <w:rPr>
          <w:rFonts w:ascii="Arial" w:hAnsi="Arial" w:cs="Arial" w:hint="cs"/>
          <w:sz w:val="20"/>
          <w:szCs w:val="22"/>
          <w:rtl/>
        </w:rPr>
        <w:t>למהירות גבוהה של 56 ג'יגה סיביות בשנ</w:t>
      </w:r>
      <w:r w:rsidR="00225BB9">
        <w:rPr>
          <w:rFonts w:ascii="Arial" w:hAnsi="Arial" w:cs="Arial" w:hint="cs"/>
          <w:sz w:val="20"/>
          <w:szCs w:val="22"/>
          <w:rtl/>
        </w:rPr>
        <w:t>י</w:t>
      </w:r>
      <w:r>
        <w:rPr>
          <w:rFonts w:ascii="Arial" w:hAnsi="Arial" w:cs="Arial" w:hint="cs"/>
          <w:sz w:val="20"/>
          <w:szCs w:val="22"/>
          <w:rtl/>
        </w:rPr>
        <w:t>יה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. התצורות שנבחרו עבור </w:t>
      </w:r>
      <w:r>
        <w:rPr>
          <w:rFonts w:ascii="Arial" w:hAnsi="Arial" w:cs="Arial" w:hint="cs"/>
          <w:sz w:val="20"/>
          <w:szCs w:val="22"/>
          <w:rtl/>
        </w:rPr>
        <w:t xml:space="preserve">תקן </w:t>
      </w:r>
      <w:r>
        <w:rPr>
          <w:rFonts w:ascii="Arial" w:hAnsi="Arial" w:cs="Arial"/>
          <w:sz w:val="20"/>
          <w:szCs w:val="22"/>
          <w:lang w:val="en-GB"/>
        </w:rPr>
        <w:t>VITA 90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הן בארבע שורות ובשמונה שורות של 200, 240, 320 או 400 פינים בסך הכל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,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אשר מאפשרים תכנון עם גמישות בצפיפות גבוהה. תצורות מחברים של 320 פינים ו- 240 פינים יוצרות מרחב נוסף של מחברי המודולים הנתקעים ומאפשרות אינטגרציה של מודולי מחברים.</w:t>
      </w:r>
    </w:p>
    <w:p w14:paraId="5E1B0A65" w14:textId="77777777" w:rsidR="00E95B68" w:rsidRDefault="00E95B68" w:rsidP="00E87DE9">
      <w:pPr>
        <w:spacing w:before="120"/>
        <w:rPr>
          <w:rFonts w:ascii="Arial" w:hAnsi="Arial" w:cs="Arial" w:hint="cs"/>
          <w:sz w:val="20"/>
          <w:szCs w:val="22"/>
          <w:rtl/>
          <w:lang w:val="en-GB"/>
        </w:rPr>
      </w:pPr>
      <w:r>
        <w:rPr>
          <w:rFonts w:ascii="Arial" w:hAnsi="Arial" w:cs="Arial" w:hint="cs"/>
          <w:sz w:val="20"/>
          <w:szCs w:val="22"/>
          <w:rtl/>
          <w:lang w:val="en-GB"/>
        </w:rPr>
        <w:t xml:space="preserve">מודולי המחברים המתוארים בתקן </w:t>
      </w:r>
      <w:r>
        <w:rPr>
          <w:rFonts w:ascii="Arial" w:hAnsi="Arial" w:cs="Arial"/>
          <w:sz w:val="20"/>
          <w:szCs w:val="22"/>
        </w:rPr>
        <w:t>VITA 90.2</w:t>
      </w:r>
      <w:r>
        <w:rPr>
          <w:rFonts w:ascii="Arial" w:hAnsi="Arial" w:cs="Arial" w:hint="cs"/>
          <w:sz w:val="20"/>
          <w:szCs w:val="22"/>
          <w:rtl/>
        </w:rPr>
        <w:t xml:space="preserve"> תומכות במגעים מיוחדים עבור חיבורים קואקסיאליים ואופטיים לצורך הרחבה נוספת של אפשרויות ההתאמה ופונקציונליות של המודולים הנתקעים ללוח אחורי. אפשר לקבל מגעים קואקסיאליים (בסדרות </w:t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HYPERLINK "https://www.samtec.com/products/gpcc-20"</w:instrText>
      </w:r>
      <w:r>
        <w:rPr>
          <w:rFonts w:ascii="Arial" w:hAnsi="Arial"/>
          <w:sz w:val="20"/>
        </w:rPr>
        <w:fldChar w:fldCharType="separate"/>
      </w:r>
      <w:r>
        <w:rPr>
          <w:rStyle w:val="Hyperlink"/>
          <w:rFonts w:ascii="Arial" w:hAnsi="Arial"/>
          <w:sz w:val="20"/>
        </w:rPr>
        <w:t>GPCC-20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 w:cs="Arial" w:hint="cs"/>
          <w:sz w:val="20"/>
          <w:szCs w:val="22"/>
          <w:rtl/>
        </w:rPr>
        <w:t xml:space="preserve"> ו-</w:t>
      </w:r>
      <w:hyperlink r:id="rId7" w:history="1">
        <w:r>
          <w:rPr>
            <w:rStyle w:val="Hyperlink"/>
            <w:rFonts w:ascii="Arial" w:hAnsi="Arial"/>
            <w:sz w:val="20"/>
          </w:rPr>
          <w:t>GPCC-16</w:t>
        </w:r>
      </w:hyperlink>
      <w:r>
        <w:rPr>
          <w:rFonts w:ascii="Arial" w:hAnsi="Arial" w:cs="Arial" w:hint="cs"/>
          <w:sz w:val="20"/>
          <w:szCs w:val="22"/>
          <w:rtl/>
        </w:rPr>
        <w:t xml:space="preserve"> של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</w:rPr>
        <w:t>) עם עכבה (</w:t>
      </w:r>
      <w:r>
        <w:rPr>
          <w:rFonts w:ascii="Arial" w:hAnsi="Arial" w:cs="Arial"/>
          <w:sz w:val="20"/>
          <w:szCs w:val="22"/>
          <w:lang w:val="en-GB"/>
        </w:rPr>
        <w:t>impedance</w:t>
      </w:r>
      <w:r>
        <w:rPr>
          <w:rFonts w:ascii="Arial" w:hAnsi="Arial" w:cs="Arial" w:hint="cs"/>
          <w:sz w:val="20"/>
          <w:szCs w:val="22"/>
          <w:rtl/>
          <w:lang w:val="en-GB"/>
        </w:rPr>
        <w:t>) אופיינית של 50 אוהם או של 75 אוהם עבור ש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י</w:t>
      </w:r>
      <w:r>
        <w:rPr>
          <w:rFonts w:ascii="Arial" w:hAnsi="Arial" w:cs="Arial" w:hint="cs"/>
          <w:sz w:val="20"/>
          <w:szCs w:val="22"/>
          <w:rtl/>
          <w:lang w:val="en-GB"/>
        </w:rPr>
        <w:t>דור בתדר רדיו (</w:t>
      </w:r>
      <w:r>
        <w:rPr>
          <w:rFonts w:ascii="Arial" w:hAnsi="Arial" w:cs="Arial"/>
          <w:sz w:val="20"/>
          <w:szCs w:val="22"/>
          <w:lang w:val="en-GB"/>
        </w:rPr>
        <w:t>RF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) ו/או אותות ויד</w:t>
      </w:r>
      <w:r>
        <w:rPr>
          <w:rFonts w:ascii="Arial" w:hAnsi="Arial" w:cs="Arial" w:hint="cs"/>
          <w:sz w:val="20"/>
          <w:szCs w:val="22"/>
          <w:rtl/>
          <w:lang w:val="en-GB"/>
        </w:rPr>
        <w:t>או באמצעות קו של כבל קואקסיאלי. המגעים נסתרים לקבלת הגנה מפני נזק פיזי ומעצמים זרים ושברי פסולת (</w:t>
      </w:r>
      <w:r>
        <w:rPr>
          <w:rFonts w:ascii="Arial" w:hAnsi="Arial" w:cs="Arial"/>
          <w:sz w:val="20"/>
          <w:szCs w:val="22"/>
          <w:lang w:val="en-GB"/>
        </w:rPr>
        <w:t>FOD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), עם יכולות בתחום התדירות 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 xml:space="preserve">בטווח שבין </w:t>
      </w:r>
      <w:r>
        <w:rPr>
          <w:rFonts w:ascii="Arial" w:hAnsi="Arial" w:cs="Arial" w:hint="cs"/>
          <w:sz w:val="20"/>
          <w:szCs w:val="22"/>
          <w:rtl/>
          <w:lang w:val="en-GB"/>
        </w:rPr>
        <w:t>זרם ישר (</w:t>
      </w:r>
      <w:r>
        <w:rPr>
          <w:rFonts w:ascii="Arial" w:hAnsi="Arial" w:cs="Arial"/>
          <w:sz w:val="20"/>
          <w:szCs w:val="22"/>
          <w:lang w:val="en-GB"/>
        </w:rPr>
        <w:t>DC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) 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לבין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110 ג'יגה הרץ. הממשקים האופטיים הם 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בעלי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12 ו- 24 חריצי </w:t>
      </w:r>
      <w:r>
        <w:rPr>
          <w:rFonts w:ascii="Arial" w:hAnsi="Arial"/>
          <w:sz w:val="20"/>
        </w:rPr>
        <w:t>MT ferrule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</w:t>
      </w:r>
      <w:r>
        <w:rPr>
          <w:rFonts w:ascii="Arial" w:hAnsi="Arial" w:cs="Arial" w:hint="cs"/>
          <w:sz w:val="20"/>
          <w:szCs w:val="22"/>
          <w:rtl/>
        </w:rPr>
        <w:t>ב</w:t>
      </w:r>
      <w:r>
        <w:rPr>
          <w:rFonts w:ascii="Arial" w:hAnsi="Arial" w:cs="Arial" w:hint="cs"/>
          <w:sz w:val="20"/>
          <w:szCs w:val="22"/>
          <w:rtl/>
          <w:lang w:val="en-GB"/>
        </w:rPr>
        <w:t>סיבים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,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והם מאפשרים התאמה של כל מכלול כבל אופטי נתקע מוקשח לרבות המקמ"שים האופטיים </w:t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HYPERLINK "https://www.samtec.com/optics/systems/firefly/"</w:instrText>
      </w:r>
      <w:r>
        <w:rPr>
          <w:rFonts w:ascii="Arial" w:hAnsi="Arial"/>
          <w:sz w:val="20"/>
        </w:rPr>
        <w:fldChar w:fldCharType="separate"/>
      </w:r>
      <w:proofErr w:type="spellStart"/>
      <w:r>
        <w:rPr>
          <w:rStyle w:val="Hyperlink"/>
          <w:rFonts w:ascii="Arial" w:hAnsi="Arial"/>
          <w:sz w:val="20"/>
        </w:rPr>
        <w:t>FireFly</w:t>
      </w:r>
      <w:proofErr w:type="spellEnd"/>
      <w:r>
        <w:rPr>
          <w:rStyle w:val="Hyperlink"/>
          <w:rFonts w:ascii="Arial" w:hAnsi="Arial"/>
          <w:sz w:val="20"/>
        </w:rPr>
        <w:t>™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של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. מודולים של ספקי כוח </w:t>
      </w:r>
      <w:r w:rsidR="00225BB9">
        <w:rPr>
          <w:rFonts w:ascii="Arial" w:hAnsi="Arial" w:cs="Arial" w:hint="cs"/>
          <w:sz w:val="20"/>
          <w:szCs w:val="22"/>
          <w:rtl/>
          <w:lang w:val="en-GB"/>
        </w:rPr>
        <w:t>ש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מתוארים בתקן </w:t>
      </w:r>
      <w:r>
        <w:rPr>
          <w:rFonts w:ascii="Arial" w:hAnsi="Arial" w:cs="Arial"/>
          <w:sz w:val="20"/>
          <w:szCs w:val="22"/>
        </w:rPr>
        <w:t>VITA 90.3</w:t>
      </w:r>
      <w:r>
        <w:rPr>
          <w:rFonts w:ascii="Arial" w:hAnsi="Arial" w:cs="Arial" w:hint="cs"/>
          <w:sz w:val="20"/>
          <w:szCs w:val="22"/>
          <w:rtl/>
        </w:rPr>
        <w:t xml:space="preserve"> תומכים בסביבות מקורר</w:t>
      </w:r>
      <w:r w:rsidR="00E87DE9">
        <w:rPr>
          <w:rFonts w:ascii="Arial" w:hAnsi="Arial" w:cs="Arial" w:hint="cs"/>
          <w:sz w:val="20"/>
          <w:szCs w:val="22"/>
          <w:rtl/>
        </w:rPr>
        <w:t>ות</w:t>
      </w:r>
      <w:r>
        <w:rPr>
          <w:rFonts w:ascii="Arial" w:hAnsi="Arial" w:cs="Arial" w:hint="cs"/>
          <w:sz w:val="20"/>
          <w:szCs w:val="22"/>
          <w:rtl/>
        </w:rPr>
        <w:t xml:space="preserve"> בהולכה ובנוזל</w:t>
      </w:r>
      <w:r w:rsidR="00E87DE9">
        <w:rPr>
          <w:rFonts w:ascii="Arial" w:hAnsi="Arial" w:cs="Arial" w:hint="cs"/>
          <w:sz w:val="20"/>
          <w:szCs w:val="22"/>
          <w:rtl/>
        </w:rPr>
        <w:t>,</w:t>
      </w:r>
      <w:r>
        <w:rPr>
          <w:rFonts w:ascii="Arial" w:hAnsi="Arial" w:cs="Arial" w:hint="cs"/>
          <w:sz w:val="20"/>
          <w:szCs w:val="22"/>
          <w:rtl/>
        </w:rPr>
        <w:t xml:space="preserve"> עבור יישומים ש</w:t>
      </w:r>
      <w:r w:rsidR="00225BB9">
        <w:rPr>
          <w:rFonts w:ascii="Arial" w:hAnsi="Arial" w:cs="Arial" w:hint="cs"/>
          <w:sz w:val="20"/>
          <w:szCs w:val="22"/>
          <w:rtl/>
        </w:rPr>
        <w:t>בהם יש צורך</w:t>
      </w:r>
      <w:r>
        <w:rPr>
          <w:rFonts w:ascii="Arial" w:hAnsi="Arial" w:cs="Arial" w:hint="cs"/>
          <w:sz w:val="20"/>
          <w:szCs w:val="22"/>
          <w:rtl/>
        </w:rPr>
        <w:t xml:space="preserve"> </w:t>
      </w:r>
      <w:r w:rsidR="00225BB9">
        <w:rPr>
          <w:rFonts w:ascii="Arial" w:hAnsi="Arial" w:cs="Arial" w:hint="cs"/>
          <w:sz w:val="20"/>
          <w:szCs w:val="22"/>
          <w:rtl/>
        </w:rPr>
        <w:t>ב</w:t>
      </w:r>
      <w:r>
        <w:rPr>
          <w:rFonts w:ascii="Arial" w:hAnsi="Arial" w:cs="Arial" w:hint="cs"/>
          <w:sz w:val="20"/>
          <w:szCs w:val="22"/>
          <w:rtl/>
        </w:rPr>
        <w:t xml:space="preserve">תפוקה גבוהה יותר. המחבר </w:t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HYPERLINK "https://www.samtec.com/standards/vita/vnx-plus/"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Style w:val="Hyperlink"/>
          <w:rFonts w:ascii="Arial" w:hAnsi="Arial"/>
          <w:sz w:val="20"/>
        </w:rPr>
        <w:t>SEARAY™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 w:cs="Arial" w:hint="cs"/>
          <w:sz w:val="20"/>
          <w:szCs w:val="22"/>
          <w:rtl/>
        </w:rPr>
        <w:t xml:space="preserve"> של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נבחר לממשק החיבור בזכות הגמישות והביצועים שלו בנוגע ל- </w:t>
      </w:r>
      <w:r>
        <w:rPr>
          <w:rFonts w:ascii="Arial" w:hAnsi="Arial"/>
          <w:sz w:val="20"/>
        </w:rPr>
        <w:t>open-pin-field</w:t>
      </w:r>
      <w:r>
        <w:rPr>
          <w:rFonts w:ascii="Arial" w:hAnsi="Arial" w:hint="cs"/>
          <w:sz w:val="20"/>
          <w:rtl/>
        </w:rPr>
        <w:t xml:space="preserve"> (</w:t>
      </w:r>
      <w:r>
        <w:rPr>
          <w:rFonts w:ascii="Arial" w:hAnsi="Arial" w:cs="Arial" w:hint="cs"/>
          <w:sz w:val="20"/>
          <w:szCs w:val="22"/>
          <w:rtl/>
          <w:lang w:val="en-GB"/>
        </w:rPr>
        <w:t>מערך פינים פתוח).</w:t>
      </w:r>
    </w:p>
    <w:p w14:paraId="4E6AA75F" w14:textId="77777777" w:rsidR="00E95B68" w:rsidRDefault="00E95B68" w:rsidP="00E87DE9">
      <w:pPr>
        <w:spacing w:before="120"/>
        <w:rPr>
          <w:rFonts w:ascii="Arial" w:hAnsi="Arial" w:cs="Arial" w:hint="cs"/>
          <w:sz w:val="20"/>
          <w:szCs w:val="22"/>
          <w:rtl/>
          <w:lang w:val="en-GB"/>
        </w:rPr>
      </w:pPr>
      <w:r>
        <w:rPr>
          <w:rFonts w:ascii="Arial" w:hAnsi="Arial" w:cs="Arial" w:hint="cs"/>
          <w:sz w:val="20"/>
          <w:szCs w:val="22"/>
          <w:rtl/>
          <w:lang w:val="en-GB"/>
        </w:rPr>
        <w:t xml:space="preserve">מודולי </w:t>
      </w:r>
      <w:r>
        <w:rPr>
          <w:rFonts w:ascii="Arial" w:hAnsi="Arial" w:cs="Arial"/>
          <w:sz w:val="20"/>
          <w:szCs w:val="22"/>
          <w:lang w:val="en-GB"/>
        </w:rPr>
        <w:t>VNX+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נתמכים על ידי חומרת הכיוון (</w:t>
      </w:r>
      <w:r>
        <w:rPr>
          <w:rFonts w:ascii="Arial" w:hAnsi="Arial" w:cs="Arial"/>
          <w:sz w:val="20"/>
          <w:szCs w:val="22"/>
          <w:lang w:val="en-GB"/>
        </w:rPr>
        <w:t>guide hardware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) של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. במערכת ההכוונה יש פין הארקה מובנה שמתחבר ראשון ומתנתק אחרון, </w:t>
      </w:r>
      <w:r w:rsidR="00E87DE9">
        <w:rPr>
          <w:rFonts w:ascii="Arial" w:hAnsi="Arial" w:cs="Arial" w:hint="cs"/>
          <w:sz w:val="20"/>
          <w:szCs w:val="22"/>
          <w:rtl/>
          <w:lang w:val="en-GB"/>
        </w:rPr>
        <w:t>באופן</w:t>
      </w:r>
      <w:r>
        <w:rPr>
          <w:rFonts w:ascii="Arial" w:hAnsi="Arial" w:cs="Arial" w:hint="cs"/>
          <w:sz w:val="20"/>
          <w:szCs w:val="22"/>
          <w:rtl/>
          <w:lang w:val="en-GB"/>
        </w:rPr>
        <w:t xml:space="preserve"> שנוצר חיבור הארקה לפני שמתבצע החיבור.</w:t>
      </w:r>
      <w:r w:rsidR="00E87DE9">
        <w:rPr>
          <w:rFonts w:ascii="Arial" w:hAnsi="Arial" w:cs="Arial" w:hint="cs"/>
          <w:sz w:val="20"/>
          <w:szCs w:val="22"/>
          <w:rtl/>
          <w:lang w:val="en-GB"/>
        </w:rPr>
        <w:t xml:space="preserve"> </w:t>
      </w:r>
    </w:p>
    <w:p w14:paraId="6CA3C9D1" w14:textId="77777777" w:rsidR="00E87DE9" w:rsidRPr="00E87DE9" w:rsidRDefault="00E87DE9" w:rsidP="00E87DE9">
      <w:pPr>
        <w:rPr>
          <w:rFonts w:ascii="Arial" w:hAnsi="Arial" w:cs="Arial" w:hint="cs"/>
          <w:sz w:val="20"/>
          <w:szCs w:val="22"/>
          <w:rtl/>
        </w:rPr>
      </w:pPr>
    </w:p>
    <w:p w14:paraId="62823CC0" w14:textId="77777777" w:rsidR="00E95B68" w:rsidRDefault="00E87DE9" w:rsidP="00E87DE9">
      <w:pPr>
        <w:spacing w:before="120"/>
        <w:rPr>
          <w:rFonts w:ascii="Arial" w:hAnsi="Arial" w:cs="Arial" w:hint="cs"/>
          <w:b/>
          <w:bCs/>
          <w:sz w:val="20"/>
          <w:szCs w:val="22"/>
          <w:rtl/>
          <w:lang w:val="en-GB"/>
        </w:rPr>
      </w:pPr>
      <w:r>
        <w:rPr>
          <w:rFonts w:ascii="Arial" w:hAnsi="Arial" w:cs="Arial" w:hint="cs"/>
          <w:b/>
          <w:bCs/>
          <w:sz w:val="20"/>
          <w:szCs w:val="22"/>
          <w:rtl/>
          <w:lang w:val="en-GB"/>
        </w:rPr>
        <w:t>פרטים</w:t>
      </w:r>
      <w:r w:rsidR="00E95B68">
        <w:rPr>
          <w:rFonts w:ascii="Arial" w:hAnsi="Arial" w:cs="Arial" w:hint="cs"/>
          <w:b/>
          <w:bCs/>
          <w:sz w:val="20"/>
          <w:szCs w:val="22"/>
          <w:rtl/>
          <w:lang w:val="en-GB"/>
        </w:rPr>
        <w:t xml:space="preserve"> להזמנ</w:t>
      </w:r>
      <w:r>
        <w:rPr>
          <w:rFonts w:ascii="Arial" w:hAnsi="Arial" w:cs="Arial" w:hint="cs"/>
          <w:b/>
          <w:bCs/>
          <w:sz w:val="20"/>
          <w:szCs w:val="22"/>
          <w:rtl/>
          <w:lang w:val="en-GB"/>
        </w:rPr>
        <w:t>ות</w:t>
      </w:r>
    </w:p>
    <w:p w14:paraId="39618C42" w14:textId="77777777" w:rsidR="00E95B68" w:rsidRDefault="00E95B68" w:rsidP="00E87DE9">
      <w:pPr>
        <w:spacing w:before="120"/>
        <w:rPr>
          <w:rFonts w:ascii="Arial" w:hAnsi="Arial" w:cs="Arial" w:hint="cs"/>
          <w:sz w:val="20"/>
          <w:szCs w:val="22"/>
          <w:rtl/>
        </w:rPr>
      </w:pPr>
      <w:r>
        <w:rPr>
          <w:rFonts w:ascii="Arial" w:hAnsi="Arial" w:cs="Arial" w:hint="cs"/>
          <w:sz w:val="20"/>
          <w:szCs w:val="22"/>
          <w:rtl/>
        </w:rPr>
        <w:t xml:space="preserve">המודול בגודל קטן </w:t>
      </w:r>
      <w:r>
        <w:rPr>
          <w:rFonts w:ascii="Arial" w:hAnsi="Arial" w:cs="Arial"/>
          <w:sz w:val="20"/>
          <w:szCs w:val="22"/>
        </w:rPr>
        <w:t>VITA 90 VNX+</w:t>
      </w:r>
      <w:r>
        <w:rPr>
          <w:rFonts w:ascii="Arial" w:hAnsi="Arial" w:cs="Arial" w:hint="cs"/>
          <w:sz w:val="20"/>
          <w:szCs w:val="22"/>
          <w:rtl/>
        </w:rPr>
        <w:t xml:space="preserve"> מתאים ליישומי מחשוב משובצים </w:t>
      </w:r>
      <w:r w:rsidR="00E87DE9">
        <w:rPr>
          <w:rFonts w:ascii="Arial" w:hAnsi="Arial" w:cs="Arial" w:hint="cs"/>
          <w:sz w:val="20"/>
          <w:szCs w:val="22"/>
          <w:rtl/>
        </w:rPr>
        <w:t xml:space="preserve">עם אמינות גבוהה ועם </w:t>
      </w:r>
      <w:r>
        <w:rPr>
          <w:rFonts w:ascii="Arial" w:hAnsi="Arial" w:cs="Arial" w:hint="cs"/>
          <w:sz w:val="20"/>
          <w:szCs w:val="22"/>
          <w:rtl/>
        </w:rPr>
        <w:t>קשיחות גבוה</w:t>
      </w:r>
      <w:r w:rsidR="00E87DE9">
        <w:rPr>
          <w:rFonts w:ascii="Arial" w:hAnsi="Arial" w:cs="Arial" w:hint="cs"/>
          <w:sz w:val="20"/>
          <w:szCs w:val="22"/>
          <w:rtl/>
        </w:rPr>
        <w:t>ה</w:t>
      </w:r>
      <w:r>
        <w:rPr>
          <w:rFonts w:ascii="Arial" w:hAnsi="Arial" w:cs="Arial" w:hint="cs"/>
          <w:sz w:val="20"/>
          <w:szCs w:val="22"/>
          <w:rtl/>
        </w:rPr>
        <w:t xml:space="preserve">. לקבלת מידע נוסף לרבות תדפיסי חיבורים פנימיים ודגמים, או </w:t>
      </w:r>
      <w:r w:rsidR="00E87DE9">
        <w:rPr>
          <w:rFonts w:ascii="Arial" w:hAnsi="Arial" w:cs="Arial" w:hint="cs"/>
          <w:sz w:val="20"/>
          <w:szCs w:val="22"/>
          <w:rtl/>
        </w:rPr>
        <w:t>להעברת</w:t>
      </w:r>
      <w:r>
        <w:rPr>
          <w:rFonts w:ascii="Arial" w:hAnsi="Arial" w:cs="Arial" w:hint="cs"/>
          <w:sz w:val="20"/>
          <w:szCs w:val="22"/>
          <w:rtl/>
        </w:rPr>
        <w:t xml:space="preserve"> הזמנה, בקר בכתובת: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>HYPERLINK "https://www.samtec.com/standards/vita/vnx-plus/"</w:instrText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Style w:val="Hyperlink"/>
          <w:rFonts w:ascii="Arial" w:hAnsi="Arial" w:cs="Arial"/>
          <w:sz w:val="20"/>
          <w:szCs w:val="22"/>
        </w:rPr>
        <w:t>samtec.com/</w:t>
      </w:r>
      <w:proofErr w:type="spellStart"/>
      <w:r>
        <w:rPr>
          <w:rStyle w:val="Hyperlink"/>
          <w:rFonts w:ascii="Arial" w:hAnsi="Arial" w:cs="Arial"/>
          <w:sz w:val="20"/>
          <w:szCs w:val="22"/>
        </w:rPr>
        <w:t>vnx</w:t>
      </w:r>
      <w:proofErr w:type="spellEnd"/>
      <w:r>
        <w:rPr>
          <w:rStyle w:val="Hyperlink"/>
          <w:rFonts w:ascii="Arial" w:hAnsi="Arial" w:cs="Arial"/>
          <w:sz w:val="20"/>
          <w:szCs w:val="22"/>
        </w:rPr>
        <w:t>-plus</w:t>
      </w:r>
      <w:r>
        <w:rPr>
          <w:rFonts w:ascii="Arial" w:hAnsi="Arial" w:cs="Arial"/>
          <w:sz w:val="20"/>
          <w:szCs w:val="22"/>
        </w:rPr>
        <w:fldChar w:fldCharType="end"/>
      </w:r>
      <w:r>
        <w:rPr>
          <w:rFonts w:ascii="Arial" w:hAnsi="Arial" w:cs="Arial" w:hint="cs"/>
          <w:sz w:val="20"/>
          <w:szCs w:val="22"/>
          <w:rtl/>
        </w:rPr>
        <w:t>.</w:t>
      </w:r>
    </w:p>
    <w:p w14:paraId="6E4E9924" w14:textId="77777777" w:rsidR="00E95B68" w:rsidRDefault="00E95B68" w:rsidP="00E87DE9">
      <w:pPr>
        <w:rPr>
          <w:rFonts w:ascii="Arial" w:hAnsi="Arial" w:cs="Arial" w:hint="cs"/>
          <w:sz w:val="20"/>
          <w:szCs w:val="22"/>
          <w:rtl/>
        </w:rPr>
      </w:pPr>
    </w:p>
    <w:p w14:paraId="5855D9C3" w14:textId="77777777" w:rsidR="00E95B68" w:rsidRDefault="00E95B68">
      <w:pPr>
        <w:spacing w:before="120"/>
        <w:rPr>
          <w:rFonts w:ascii="Arial" w:hAnsi="Arial" w:cs="Arial"/>
          <w:b/>
          <w:bCs/>
          <w:sz w:val="20"/>
          <w:szCs w:val="22"/>
          <w:rtl/>
        </w:rPr>
      </w:pPr>
      <w:r>
        <w:rPr>
          <w:rFonts w:ascii="Arial" w:hAnsi="Arial" w:cs="Arial"/>
          <w:b/>
          <w:bCs/>
          <w:sz w:val="20"/>
          <w:szCs w:val="22"/>
          <w:rtl/>
        </w:rPr>
        <w:t xml:space="preserve">על-אודות חברת </w:t>
      </w:r>
      <w:proofErr w:type="spellStart"/>
      <w:r>
        <w:rPr>
          <w:rFonts w:ascii="Arial" w:hAnsi="Arial" w:cs="Arial"/>
          <w:b/>
          <w:bCs/>
          <w:sz w:val="20"/>
          <w:szCs w:val="22"/>
        </w:rPr>
        <w:t>Samtec</w:t>
      </w:r>
      <w:proofErr w:type="spellEnd"/>
    </w:p>
    <w:p w14:paraId="708FE607" w14:textId="77777777" w:rsidR="00E95B68" w:rsidRDefault="00E95B68" w:rsidP="00E87DE9">
      <w:pPr>
        <w:spacing w:before="120"/>
        <w:rPr>
          <w:rFonts w:ascii="Arial" w:hAnsi="Arial" w:cs="Arial" w:hint="cs"/>
          <w:sz w:val="20"/>
          <w:szCs w:val="22"/>
          <w:rtl/>
        </w:rPr>
      </w:pPr>
      <w:r>
        <w:rPr>
          <w:rFonts w:ascii="Arial" w:hAnsi="Arial" w:cs="Arial"/>
          <w:sz w:val="20"/>
          <w:szCs w:val="22"/>
          <w:rtl/>
        </w:rPr>
        <w:t xml:space="preserve">חברת </w:t>
      </w:r>
      <w:proofErr w:type="spellStart"/>
      <w:r>
        <w:rPr>
          <w:rFonts w:ascii="Arial" w:hAnsi="Arial" w:cs="Arial"/>
          <w:sz w:val="20"/>
          <w:szCs w:val="22"/>
        </w:rPr>
        <w:t>Samtec</w:t>
      </w:r>
      <w:proofErr w:type="spellEnd"/>
      <w:r>
        <w:rPr>
          <w:rFonts w:ascii="Arial" w:hAnsi="Arial" w:cs="Arial"/>
          <w:sz w:val="20"/>
          <w:szCs w:val="22"/>
          <w:rtl/>
        </w:rPr>
        <w:t xml:space="preserve"> </w:t>
      </w:r>
      <w:r>
        <w:rPr>
          <w:rFonts w:ascii="Arial" w:hAnsi="Arial" w:cs="Arial" w:hint="cs"/>
          <w:sz w:val="20"/>
          <w:szCs w:val="22"/>
          <w:rtl/>
        </w:rPr>
        <w:t>היא</w:t>
      </w:r>
      <w:r>
        <w:rPr>
          <w:rFonts w:ascii="Arial" w:hAnsi="Arial" w:cs="Arial"/>
          <w:sz w:val="20"/>
          <w:szCs w:val="22"/>
          <w:rtl/>
        </w:rPr>
        <w:t xml:space="preserve"> חברה גלובלית </w:t>
      </w:r>
      <w:r>
        <w:rPr>
          <w:rFonts w:ascii="Arial" w:hAnsi="Arial" w:cs="Arial" w:hint="cs"/>
          <w:sz w:val="20"/>
          <w:szCs w:val="22"/>
          <w:rtl/>
        </w:rPr>
        <w:t>עם</w:t>
      </w:r>
      <w:r>
        <w:rPr>
          <w:rFonts w:ascii="Arial" w:hAnsi="Arial" w:cs="Arial"/>
          <w:sz w:val="20"/>
          <w:szCs w:val="22"/>
          <w:rtl/>
        </w:rPr>
        <w:t xml:space="preserve"> </w:t>
      </w:r>
      <w:r>
        <w:rPr>
          <w:rFonts w:ascii="Arial" w:hAnsi="Arial" w:cs="Arial" w:hint="cs"/>
          <w:sz w:val="20"/>
          <w:szCs w:val="22"/>
          <w:rtl/>
        </w:rPr>
        <w:t>ייצור עולמי</w:t>
      </w:r>
      <w:r>
        <w:rPr>
          <w:rFonts w:ascii="Arial" w:hAnsi="Arial" w:cs="Arial"/>
          <w:sz w:val="20"/>
          <w:szCs w:val="22"/>
          <w:rtl/>
        </w:rPr>
        <w:t xml:space="preserve"> </w:t>
      </w:r>
      <w:r>
        <w:rPr>
          <w:rFonts w:ascii="Arial" w:hAnsi="Arial" w:cs="Arial" w:hint="cs"/>
          <w:sz w:val="20"/>
          <w:szCs w:val="22"/>
          <w:rtl/>
        </w:rPr>
        <w:t xml:space="preserve">בהיקף </w:t>
      </w:r>
      <w:r>
        <w:rPr>
          <w:rFonts w:ascii="Arial" w:hAnsi="Arial" w:cs="Arial"/>
          <w:sz w:val="20"/>
          <w:szCs w:val="22"/>
          <w:rtl/>
        </w:rPr>
        <w:t>של 1 מיליארד דולר</w:t>
      </w:r>
      <w:r w:rsidR="00E87DE9">
        <w:rPr>
          <w:rFonts w:ascii="Arial" w:hAnsi="Arial" w:cs="Arial" w:hint="cs"/>
          <w:sz w:val="20"/>
          <w:szCs w:val="22"/>
          <w:rtl/>
        </w:rPr>
        <w:t>,</w:t>
      </w:r>
      <w:r>
        <w:rPr>
          <w:rFonts w:ascii="Arial" w:hAnsi="Arial" w:cs="Arial" w:hint="cs"/>
          <w:sz w:val="20"/>
          <w:szCs w:val="22"/>
          <w:rtl/>
        </w:rPr>
        <w:t xml:space="preserve"> </w:t>
      </w:r>
      <w:r w:rsidR="00E87DE9">
        <w:rPr>
          <w:rFonts w:ascii="Arial" w:hAnsi="Arial" w:cs="Arial" w:hint="cs"/>
          <w:sz w:val="20"/>
          <w:szCs w:val="22"/>
          <w:rtl/>
        </w:rPr>
        <w:t>ש</w:t>
      </w:r>
      <w:r>
        <w:rPr>
          <w:rFonts w:ascii="Arial" w:hAnsi="Arial" w:cs="Arial" w:hint="cs"/>
          <w:sz w:val="20"/>
          <w:szCs w:val="22"/>
          <w:rtl/>
        </w:rPr>
        <w:t>כולל</w:t>
      </w:r>
      <w:r>
        <w:rPr>
          <w:rFonts w:ascii="Arial" w:hAnsi="Arial" w:cs="Arial"/>
          <w:sz w:val="20"/>
          <w:szCs w:val="22"/>
          <w:rtl/>
        </w:rPr>
        <w:t xml:space="preserve"> קו פתרונות רחב לחיבורים פנימיים במערכות אלקטרוניות, </w:t>
      </w:r>
      <w:r>
        <w:rPr>
          <w:rFonts w:ascii="Arial" w:hAnsi="Arial" w:cs="Arial" w:hint="cs"/>
          <w:sz w:val="20"/>
          <w:szCs w:val="22"/>
          <w:rtl/>
        </w:rPr>
        <w:t xml:space="preserve">לרבות </w:t>
      </w:r>
      <w:r>
        <w:rPr>
          <w:rFonts w:ascii="Arial" w:hAnsi="Arial" w:cs="Arial"/>
          <w:sz w:val="20"/>
          <w:szCs w:val="22"/>
          <w:rtl/>
        </w:rPr>
        <w:t>חיבורי מעגל למעגל במהירות גבוהה, כבלי</w:t>
      </w:r>
      <w:r>
        <w:rPr>
          <w:rFonts w:ascii="Arial" w:hAnsi="Arial" w:cs="Arial" w:hint="cs"/>
          <w:sz w:val="20"/>
          <w:szCs w:val="22"/>
          <w:rtl/>
        </w:rPr>
        <w:t xml:space="preserve"> </w:t>
      </w:r>
      <w:r>
        <w:rPr>
          <w:rFonts w:ascii="Arial" w:hAnsi="Arial" w:cs="Arial"/>
          <w:sz w:val="20"/>
          <w:szCs w:val="22"/>
          <w:rtl/>
        </w:rPr>
        <w:t>מהירות גבוהה, אופטיקה לחיבורים פנימיים ול</w:t>
      </w:r>
      <w:r>
        <w:rPr>
          <w:rFonts w:ascii="Arial" w:hAnsi="Arial" w:cs="Arial" w:hint="cs"/>
          <w:sz w:val="20"/>
          <w:szCs w:val="22"/>
          <w:rtl/>
        </w:rPr>
        <w:t>ל</w:t>
      </w:r>
      <w:r>
        <w:rPr>
          <w:rFonts w:ascii="Arial" w:hAnsi="Arial" w:cs="Arial"/>
          <w:sz w:val="20"/>
          <w:szCs w:val="22"/>
          <w:rtl/>
        </w:rPr>
        <w:t>וחות חזית, רכיבי ת"ר (</w:t>
      </w:r>
      <w:r>
        <w:rPr>
          <w:rFonts w:ascii="Arial" w:hAnsi="Arial" w:cs="Arial"/>
          <w:sz w:val="20"/>
          <w:szCs w:val="22"/>
        </w:rPr>
        <w:t>RF</w:t>
      </w:r>
      <w:r>
        <w:rPr>
          <w:rFonts w:ascii="Arial" w:hAnsi="Arial" w:cs="Arial"/>
          <w:sz w:val="20"/>
          <w:szCs w:val="22"/>
          <w:rtl/>
        </w:rPr>
        <w:t xml:space="preserve">) מדויקים, חיבורי מערומים גמישים, רכיבי מיקרו, ורכיבים וכבלים מוקשחים. עם יותר מ- 40 אתרים בינלאומיים ומוצרים שנמכרים ביותר מ- 125 ארצות שונות, </w:t>
      </w:r>
      <w:r>
        <w:rPr>
          <w:rFonts w:ascii="Arial" w:hAnsi="Arial" w:cs="Arial" w:hint="cs"/>
          <w:sz w:val="20"/>
          <w:szCs w:val="22"/>
          <w:rtl/>
        </w:rPr>
        <w:t>ה</w:t>
      </w:r>
      <w:r>
        <w:rPr>
          <w:rFonts w:ascii="Arial" w:hAnsi="Arial" w:cs="Arial"/>
          <w:sz w:val="20"/>
          <w:szCs w:val="22"/>
          <w:rtl/>
        </w:rPr>
        <w:t>נוכחות ה</w:t>
      </w:r>
      <w:r>
        <w:rPr>
          <w:rFonts w:ascii="Arial" w:hAnsi="Arial" w:cs="Arial" w:hint="cs"/>
          <w:sz w:val="20"/>
          <w:szCs w:val="22"/>
          <w:rtl/>
        </w:rPr>
        <w:t>עולמ</w:t>
      </w:r>
      <w:r>
        <w:rPr>
          <w:rFonts w:ascii="Arial" w:hAnsi="Arial" w:cs="Arial"/>
          <w:sz w:val="20"/>
          <w:szCs w:val="22"/>
          <w:rtl/>
        </w:rPr>
        <w:t xml:space="preserve">ית של </w:t>
      </w:r>
      <w:proofErr w:type="spellStart"/>
      <w:r>
        <w:rPr>
          <w:rFonts w:ascii="Arial" w:hAnsi="Arial" w:cs="Arial"/>
          <w:sz w:val="20"/>
          <w:szCs w:val="22"/>
        </w:rPr>
        <w:t>Samtec</w:t>
      </w:r>
      <w:proofErr w:type="spellEnd"/>
      <w:r>
        <w:rPr>
          <w:rFonts w:ascii="Arial" w:hAnsi="Arial" w:cs="Arial"/>
          <w:sz w:val="20"/>
          <w:szCs w:val="22"/>
          <w:rtl/>
        </w:rPr>
        <w:t xml:space="preserve"> מאפשרת ללקוחות</w:t>
      </w:r>
      <w:r>
        <w:rPr>
          <w:rFonts w:ascii="Arial" w:hAnsi="Arial" w:cs="Arial" w:hint="cs"/>
          <w:sz w:val="20"/>
          <w:szCs w:val="22"/>
          <w:rtl/>
        </w:rPr>
        <w:t>יה</w:t>
      </w:r>
      <w:r>
        <w:rPr>
          <w:rFonts w:ascii="Arial" w:hAnsi="Arial" w:cs="Arial"/>
          <w:sz w:val="20"/>
          <w:szCs w:val="22"/>
          <w:rtl/>
        </w:rPr>
        <w:t xml:space="preserve"> לקבל שירות </w:t>
      </w:r>
      <w:r>
        <w:rPr>
          <w:rFonts w:ascii="Arial" w:hAnsi="Arial" w:cs="Arial" w:hint="cs"/>
          <w:sz w:val="20"/>
          <w:szCs w:val="22"/>
          <w:rtl/>
        </w:rPr>
        <w:t>ללא</w:t>
      </w:r>
      <w:r>
        <w:rPr>
          <w:rFonts w:ascii="Arial" w:hAnsi="Arial" w:cs="Arial"/>
          <w:sz w:val="20"/>
          <w:szCs w:val="22"/>
          <w:rtl/>
        </w:rPr>
        <w:t xml:space="preserve"> </w:t>
      </w:r>
      <w:r>
        <w:rPr>
          <w:rFonts w:ascii="Arial" w:hAnsi="Arial" w:cs="Arial" w:hint="cs"/>
          <w:sz w:val="20"/>
          <w:szCs w:val="22"/>
          <w:rtl/>
        </w:rPr>
        <w:t>תחרות</w:t>
      </w:r>
      <w:r>
        <w:rPr>
          <w:rFonts w:ascii="Arial" w:hAnsi="Arial" w:cs="Arial"/>
          <w:sz w:val="20"/>
          <w:szCs w:val="22"/>
          <w:rtl/>
        </w:rPr>
        <w:t xml:space="preserve">. </w:t>
      </w:r>
      <w:r>
        <w:rPr>
          <w:rFonts w:ascii="Arial" w:hAnsi="Arial" w:cs="Arial" w:hint="cs"/>
          <w:sz w:val="20"/>
          <w:szCs w:val="22"/>
          <w:rtl/>
        </w:rPr>
        <w:t xml:space="preserve">חברת </w:t>
      </w:r>
      <w:r>
        <w:rPr>
          <w:rFonts w:ascii="Arial" w:hAnsi="Arial" w:cs="Arial"/>
          <w:sz w:val="20"/>
          <w:szCs w:val="22"/>
          <w:lang w:val="en-GB"/>
        </w:rPr>
        <w:t>Samtec</w:t>
      </w:r>
      <w:r>
        <w:rPr>
          <w:rFonts w:ascii="Arial" w:hAnsi="Arial" w:cs="Arial" w:hint="cs"/>
          <w:sz w:val="20"/>
          <w:szCs w:val="22"/>
          <w:rtl/>
        </w:rPr>
        <w:t xml:space="preserve"> מספקת פתרונות של חיבורים פנימיים בדור הבא</w:t>
      </w:r>
      <w:r w:rsidR="00E87DE9">
        <w:rPr>
          <w:rFonts w:ascii="Arial" w:hAnsi="Arial" w:cs="Arial" w:hint="cs"/>
          <w:sz w:val="20"/>
          <w:szCs w:val="22"/>
          <w:rtl/>
        </w:rPr>
        <w:t>,</w:t>
      </w:r>
      <w:r>
        <w:rPr>
          <w:rFonts w:ascii="Arial" w:hAnsi="Arial" w:cs="Arial" w:hint="cs"/>
          <w:sz w:val="20"/>
          <w:szCs w:val="22"/>
          <w:rtl/>
        </w:rPr>
        <w:t xml:space="preserve"> באיכות גבוהה</w:t>
      </w:r>
      <w:r w:rsidR="00E87DE9">
        <w:rPr>
          <w:rFonts w:ascii="Arial" w:hAnsi="Arial" w:cs="Arial" w:hint="cs"/>
          <w:sz w:val="20"/>
          <w:szCs w:val="22"/>
          <w:rtl/>
        </w:rPr>
        <w:t>, עבור</w:t>
      </w:r>
      <w:r>
        <w:rPr>
          <w:rFonts w:ascii="Arial" w:hAnsi="Arial" w:cs="Arial" w:hint="cs"/>
          <w:sz w:val="20"/>
          <w:szCs w:val="22"/>
          <w:rtl/>
        </w:rPr>
        <w:t xml:space="preserve"> </w:t>
      </w:r>
      <w:r w:rsidR="00E87DE9">
        <w:rPr>
          <w:rFonts w:ascii="Arial" w:hAnsi="Arial" w:cs="Arial" w:hint="cs"/>
          <w:sz w:val="20"/>
          <w:szCs w:val="22"/>
          <w:rtl/>
        </w:rPr>
        <w:t xml:space="preserve">תעשיות תקשורת </w:t>
      </w:r>
      <w:r>
        <w:rPr>
          <w:rFonts w:ascii="Arial" w:hAnsi="Arial" w:cs="Arial" w:hint="cs"/>
          <w:sz w:val="20"/>
          <w:szCs w:val="22"/>
          <w:rtl/>
        </w:rPr>
        <w:t xml:space="preserve">נתונים, צבא וחלל, רפואה, מחשבים, מוליכים למחצה, מכשור כלי רכב ועוד. </w:t>
      </w:r>
      <w:r>
        <w:rPr>
          <w:rFonts w:ascii="Arial" w:hAnsi="Arial" w:cs="Arial"/>
          <w:sz w:val="20"/>
          <w:szCs w:val="22"/>
          <w:rtl/>
        </w:rPr>
        <w:t xml:space="preserve">לפרטים נוספים, בקר בכתובת: </w:t>
      </w:r>
      <w:hyperlink r:id="rId8" w:history="1">
        <w:r>
          <w:rPr>
            <w:rStyle w:val="Hyperlink"/>
            <w:rFonts w:ascii="Arial" w:hAnsi="Arial" w:cs="Calibri"/>
            <w:sz w:val="20"/>
            <w:szCs w:val="22"/>
            <w:shd w:val="clear" w:color="auto" w:fill="FFFFFF"/>
          </w:rPr>
          <w:t>http://www.samtec.com</w:t>
        </w:r>
      </w:hyperlink>
      <w:r>
        <w:rPr>
          <w:rFonts w:ascii="Arial" w:hAnsi="Arial" w:cs="Arial"/>
          <w:sz w:val="20"/>
          <w:szCs w:val="22"/>
          <w:rtl/>
        </w:rPr>
        <w:t>.</w:t>
      </w:r>
      <w:r>
        <w:rPr>
          <w:rFonts w:ascii="Arial" w:hAnsi="Arial" w:cs="Arial" w:hint="cs"/>
          <w:sz w:val="20"/>
          <w:szCs w:val="22"/>
          <w:rtl/>
        </w:rPr>
        <w:br/>
      </w:r>
    </w:p>
    <w:p w14:paraId="5B7892BA" w14:textId="77777777" w:rsidR="00E95B68" w:rsidRDefault="00E95B68">
      <w:pPr>
        <w:spacing w:before="120"/>
        <w:rPr>
          <w:rFonts w:ascii="Arial" w:hAnsi="Arial" w:cs="Arial"/>
          <w:sz w:val="20"/>
          <w:szCs w:val="22"/>
        </w:rPr>
      </w:pPr>
      <w:proofErr w:type="spellStart"/>
      <w:r>
        <w:rPr>
          <w:rStyle w:val="Strong"/>
          <w:rFonts w:ascii="Arial" w:hAnsi="Arial" w:cs="Arial"/>
          <w:sz w:val="20"/>
          <w:szCs w:val="22"/>
        </w:rPr>
        <w:t>Samtec</w:t>
      </w:r>
      <w:proofErr w:type="spellEnd"/>
      <w:r>
        <w:rPr>
          <w:rStyle w:val="Strong"/>
          <w:rFonts w:ascii="Arial" w:hAnsi="Arial" w:cs="Arial"/>
          <w:sz w:val="20"/>
          <w:szCs w:val="22"/>
        </w:rPr>
        <w:t>, Inc.</w:t>
      </w:r>
      <w:r>
        <w:rPr>
          <w:rFonts w:ascii="Arial" w:hAnsi="Arial" w:cs="Arial"/>
          <w:sz w:val="20"/>
          <w:szCs w:val="22"/>
        </w:rPr>
        <w:br/>
      </w:r>
      <w:r>
        <w:rPr>
          <w:rStyle w:val="Strong"/>
          <w:rFonts w:ascii="Arial" w:hAnsi="Arial" w:cs="Arial"/>
          <w:sz w:val="20"/>
          <w:szCs w:val="22"/>
        </w:rPr>
        <w:t>P.O. Box 1147</w:t>
      </w:r>
      <w:r>
        <w:rPr>
          <w:rFonts w:ascii="Arial" w:hAnsi="Arial" w:cs="Arial"/>
          <w:sz w:val="20"/>
          <w:szCs w:val="22"/>
        </w:rPr>
        <w:br/>
      </w:r>
      <w:r>
        <w:rPr>
          <w:rStyle w:val="Strong"/>
          <w:rFonts w:ascii="Arial" w:hAnsi="Arial" w:cs="Arial"/>
          <w:sz w:val="20"/>
          <w:szCs w:val="22"/>
        </w:rPr>
        <w:t>New Albany, IN 47151-1147</w:t>
      </w:r>
      <w:r>
        <w:rPr>
          <w:rFonts w:ascii="Arial" w:hAnsi="Arial" w:cs="Arial"/>
          <w:sz w:val="20"/>
          <w:szCs w:val="22"/>
        </w:rPr>
        <w:br/>
      </w:r>
      <w:r>
        <w:rPr>
          <w:rStyle w:val="Strong"/>
          <w:rFonts w:ascii="Arial" w:hAnsi="Arial" w:cs="Arial"/>
          <w:sz w:val="20"/>
          <w:szCs w:val="22"/>
          <w:rtl/>
        </w:rPr>
        <w:t>ארה"ב</w:t>
      </w:r>
      <w:r>
        <w:rPr>
          <w:rFonts w:ascii="Arial" w:hAnsi="Arial" w:cs="Arial"/>
          <w:sz w:val="20"/>
          <w:szCs w:val="22"/>
        </w:rPr>
        <w:br/>
      </w:r>
      <w:r>
        <w:rPr>
          <w:rStyle w:val="Strong"/>
          <w:rFonts w:ascii="Arial" w:hAnsi="Arial" w:cs="Arial" w:hint="cs"/>
          <w:sz w:val="20"/>
          <w:szCs w:val="22"/>
          <w:rtl/>
        </w:rPr>
        <w:t xml:space="preserve">טלפון: </w:t>
      </w:r>
      <w:r>
        <w:rPr>
          <w:rStyle w:val="Strong"/>
          <w:rFonts w:ascii="Arial" w:hAnsi="Arial" w:cs="Arial"/>
          <w:sz w:val="20"/>
          <w:szCs w:val="22"/>
        </w:rPr>
        <w:t>1-800-SAMTEC-9 (800-726-8329)</w:t>
      </w:r>
      <w:r>
        <w:rPr>
          <w:rFonts w:ascii="Arial" w:hAnsi="Arial" w:cs="Arial"/>
          <w:sz w:val="20"/>
          <w:szCs w:val="22"/>
        </w:rPr>
        <w:br/>
      </w:r>
    </w:p>
    <w:sectPr w:rsidR="00E95B68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225BB9"/>
    <w:rsid w:val="005D61CC"/>
    <w:rsid w:val="008F02DC"/>
    <w:rsid w:val="00B8005D"/>
    <w:rsid w:val="00E87DE9"/>
    <w:rsid w:val="00E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E4045F"/>
  <w15:chartTrackingRefBased/>
  <w15:docId w15:val="{109FDF90-762A-407D-8CD7-CC7D234C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he-IL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gpcc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ediaroom@samtec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4019</Characters>
  <Application>Microsoft Office Word</Application>
  <DocSecurity>0</DocSecurity>
  <Lines>83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H. G. Glucksam</Company>
  <LinksUpToDate>false</LinksUpToDate>
  <CharactersWithSpaces>4632</CharactersWithSpaces>
  <SharedDoc>false</SharedDoc>
  <HLinks>
    <vt:vector size="48" baseType="variant">
      <vt:variant>
        <vt:i4>4063272</vt:i4>
      </vt:variant>
      <vt:variant>
        <vt:i4>21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3539046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https://www.samtec.com/standards/vita/vnx-plus/</vt:lpwstr>
      </vt:variant>
      <vt:variant>
        <vt:lpwstr/>
      </vt:variant>
      <vt:variant>
        <vt:i4>3539046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https://www.samtec.com/standards/vita/vnx-plus/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2293882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https://www.samtec.com/products/gpcc-16</vt:lpwstr>
      </vt:variant>
      <vt:variant>
        <vt:lpwstr/>
      </vt:variant>
      <vt:variant>
        <vt:i4>2097274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https://www.samtec.com/products/gpcc-20</vt:lpwstr>
      </vt:variant>
      <vt:variant>
        <vt:lpwstr/>
      </vt:variant>
      <vt:variant>
        <vt:i4>3539046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https://www.samtec.com/standards/vita/vnx-plus/</vt:lpwstr>
      </vt:variant>
      <vt:variant>
        <vt:lpwstr/>
      </vt:variant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mailto:Mediaroom@samtec.com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G. Glucksam</dc:creator>
  <cp:keywords/>
  <dc:description/>
  <cp:lastModifiedBy>Gwenfair Rousselot-Jones</cp:lastModifiedBy>
  <cp:revision>3</cp:revision>
  <dcterms:created xsi:type="dcterms:W3CDTF">2026-02-01T14:43:00Z</dcterms:created>
  <dcterms:modified xsi:type="dcterms:W3CDTF">2026-02-01T14:52:00Z</dcterms:modified>
</cp:coreProperties>
</file>