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A9C8" w14:textId="77777777" w:rsidR="008379BB" w:rsidRPr="00DE3D66" w:rsidRDefault="00000000" w:rsidP="008379BB">
      <w:pPr>
        <w:rPr>
          <w:lang w:val="it-IT"/>
        </w:rPr>
      </w:pPr>
      <w:r w:rsidRPr="00DE3D66">
        <w:rPr>
          <w:lang w:val="it-IT"/>
        </w:rPr>
        <w:t> </w:t>
      </w:r>
    </w:p>
    <w:p w14:paraId="00085146" w14:textId="77777777" w:rsidR="001D1863" w:rsidRPr="00DE3D66" w:rsidRDefault="00000000" w:rsidP="001D1863">
      <w:pPr>
        <w:rPr>
          <w:b/>
          <w:bCs/>
          <w:sz w:val="32"/>
          <w:szCs w:val="32"/>
          <w:lang w:val="it-IT"/>
        </w:rPr>
      </w:pPr>
      <w:r w:rsidRPr="00DE3D66">
        <w:rPr>
          <w:b/>
          <w:bCs/>
          <w:sz w:val="32"/>
          <w:szCs w:val="32"/>
          <w:lang w:val="it-IT"/>
        </w:rPr>
        <w:t>Samtec lancia un nuovo servizio di prove di upscreening per ridurre il time-to-market di dispositivi per impieghi militari e aerospaziali</w:t>
      </w:r>
      <w:r w:rsidRPr="00DE3D66">
        <w:rPr>
          <w:bCs/>
          <w:sz w:val="32"/>
          <w:szCs w:val="32"/>
          <w:lang w:val="it-IT"/>
        </w:rPr>
        <w:t xml:space="preserve"> </w:t>
      </w:r>
    </w:p>
    <w:p w14:paraId="5A22A865" w14:textId="44A9E6E3" w:rsidR="00371610" w:rsidRPr="00DE3D66" w:rsidRDefault="00000000" w:rsidP="00537199">
      <w:pPr>
        <w:rPr>
          <w:lang w:val="it-IT"/>
        </w:rPr>
      </w:pPr>
      <w:r w:rsidRPr="00DE3D66">
        <w:rPr>
          <w:b/>
          <w:bCs/>
          <w:lang w:val="it-IT"/>
        </w:rPr>
        <w:t>Martedì 31 marzo 2026 [New Albany, Indiana] —</w:t>
      </w:r>
      <w:r w:rsidRPr="00DE3D66">
        <w:rPr>
          <w:lang w:val="it-IT"/>
        </w:rPr>
        <w:t xml:space="preserve"> Samtec, Inc., leader nel settore dei connettori, ora offre un servizio di prove di upscreening </w:t>
      </w:r>
      <w:r w:rsidR="009E231B" w:rsidRPr="00DE3D66">
        <w:rPr>
          <w:lang w:val="it-IT"/>
        </w:rPr>
        <w:t xml:space="preserve">(collaudi termici che vanno oltre il range di temperature specificato dagli OEM) </w:t>
      </w:r>
      <w:r w:rsidRPr="00DE3D66">
        <w:rPr>
          <w:lang w:val="it-IT"/>
        </w:rPr>
        <w:t xml:space="preserve">per soddisfare i massimi livelli di assicurazione dell’affidabilità richiesti per applicazioni cruciali. Questo nuovo servizio è stato studiato principalmente per i clienti nei settori militare e aerospaziale e le prove vengono </w:t>
      </w:r>
      <w:r w:rsidR="00455C07" w:rsidRPr="00DE3D66">
        <w:rPr>
          <w:lang w:val="it-IT"/>
        </w:rPr>
        <w:t>progettate tenendo presenti come i clienti utilizzano dispositivi di interconnessione disponibili sul mercato (COTS) prodotti da Samtec</w:t>
      </w:r>
      <w:r w:rsidRPr="00DE3D66">
        <w:rPr>
          <w:lang w:val="it-IT"/>
        </w:rPr>
        <w:t>. Per ciascun ordine viene fornito un report completo sulle prove eseguite.</w:t>
      </w:r>
    </w:p>
    <w:p w14:paraId="7EA30CD8" w14:textId="77777777" w:rsidR="005548AA" w:rsidRPr="00DE3D66" w:rsidRDefault="00000000" w:rsidP="00537199">
      <w:pPr>
        <w:rPr>
          <w:b/>
          <w:bCs/>
          <w:lang w:val="it-IT"/>
        </w:rPr>
      </w:pPr>
      <w:r w:rsidRPr="00DE3D66">
        <w:rPr>
          <w:b/>
          <w:bCs/>
          <w:lang w:val="it-IT"/>
        </w:rPr>
        <w:t>Prove complete</w:t>
      </w:r>
    </w:p>
    <w:p w14:paraId="5030C65C" w14:textId="0E153720" w:rsidR="00AE1765" w:rsidRPr="00DE3D66" w:rsidRDefault="00000000" w:rsidP="00537199">
      <w:pPr>
        <w:rPr>
          <w:lang w:val="it-IT"/>
        </w:rPr>
      </w:pPr>
      <w:r w:rsidRPr="00DE3D66">
        <w:rPr>
          <w:b/>
          <w:bCs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6E8BD495" wp14:editId="05673F89">
            <wp:simplePos x="0" y="0"/>
            <wp:positionH relativeFrom="column">
              <wp:posOffset>0</wp:posOffset>
            </wp:positionH>
            <wp:positionV relativeFrom="paragraph">
              <wp:posOffset>-268</wp:posOffset>
            </wp:positionV>
            <wp:extent cx="2366120" cy="1936123"/>
            <wp:effectExtent l="0" t="0" r="0" b="6985"/>
            <wp:wrapTight wrapText="bothSides">
              <wp:wrapPolygon edited="0">
                <wp:start x="0" y="0"/>
                <wp:lineTo x="0" y="21465"/>
                <wp:lineTo x="21391" y="21465"/>
                <wp:lineTo x="21391" y="0"/>
                <wp:lineTo x="0" y="0"/>
              </wp:wrapPolygon>
            </wp:wrapTight>
            <wp:docPr id="181671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1851" name="Picture 18167167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120" cy="193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D66">
        <w:rPr>
          <w:lang w:val="it-IT"/>
        </w:rPr>
        <w:t>Le prove di upscreening eseguite da Samtec includono collaudi elettrici, meccanici e di fabbricazione su lotti (Lot Screen Testing) e ispezioni di conformità per la qualificazione (QCI) che aggiungono ai primi sia prove d’urto e di vibrazione sia valutazioni della durata estesa</w:t>
      </w:r>
      <w:r w:rsidR="00DE3D66" w:rsidRPr="00DE3D66">
        <w:rPr>
          <w:lang w:val="it-IT"/>
        </w:rPr>
        <w:t>.</w:t>
      </w:r>
      <w:r w:rsidRPr="00DE3D66">
        <w:rPr>
          <w:lang w:val="it-IT"/>
        </w:rPr>
        <w:t xml:space="preserve"> </w:t>
      </w:r>
      <w:r w:rsidR="00DE3D66" w:rsidRPr="00DE3D66">
        <w:rPr>
          <w:lang w:val="it-IT"/>
        </w:rPr>
        <w:t>Le prove di upscreening Samtec</w:t>
      </w:r>
      <w:r w:rsidRPr="00DE3D66">
        <w:rPr>
          <w:lang w:val="it-IT"/>
        </w:rPr>
        <w:t xml:space="preserve"> incorporano elementi della norma militare MIL-DTL-55302, delle norme NASA EEE-INST-002 e dei metodi di test EIA-364, a seconda delle esigenze del cliente.</w:t>
      </w:r>
    </w:p>
    <w:p w14:paraId="7A36960E" w14:textId="7F08906B" w:rsidR="00AE1765" w:rsidRPr="00DE3D66" w:rsidRDefault="00000000" w:rsidP="00537199">
      <w:pPr>
        <w:rPr>
          <w:lang w:val="it-IT"/>
        </w:rPr>
      </w:pPr>
      <w:r w:rsidRPr="00DE3D66">
        <w:rPr>
          <w:lang w:val="it-IT"/>
        </w:rPr>
        <w:t xml:space="preserve">Esempi di dati acquisiti nel corso delle prove di upscreening Samtec includono la resistenza di isolamento (IR) e la tensione di rigidità dielettrica (DWV), le prestazioni relative alle operazioni di accoppiamento/disaccoppiamento dei connettori e la brasabilità – analogamente a quanto è richiesto dalla MIL-STD-55302. </w:t>
      </w:r>
      <w:r w:rsidR="00455C07" w:rsidRPr="00DE3D66">
        <w:rPr>
          <w:lang w:val="it-IT"/>
        </w:rPr>
        <w:t xml:space="preserve">Le </w:t>
      </w:r>
      <w:r w:rsidRPr="00DE3D66">
        <w:rPr>
          <w:lang w:val="it-IT"/>
        </w:rPr>
        <w:t>seguenti sono alcune delle norme di riferimento per specifiche prove: EIA-364-23 (riguardante la resistenza di contatto di connettori), EIA-364-13E (riguardante le forze di accoppiamento e disaccoppiamento di connettori), EIA-364-20 (riguardante la tensione di rigidità dielettrica di connettori) e JEDEC J-STD-002D, Method A (riguardante la brasabilità di fili elettrici, terminazioni, spinotti, morsetti e cavi).</w:t>
      </w:r>
    </w:p>
    <w:p w14:paraId="1B2780BD" w14:textId="77777777" w:rsidR="00605375" w:rsidRPr="00DE3D66" w:rsidRDefault="00000000" w:rsidP="00605375">
      <w:pPr>
        <w:rPr>
          <w:b/>
          <w:bCs/>
          <w:lang w:val="it-IT"/>
        </w:rPr>
      </w:pPr>
      <w:r w:rsidRPr="00DE3D66">
        <w:rPr>
          <w:b/>
          <w:bCs/>
          <w:lang w:val="it-IT"/>
        </w:rPr>
        <w:t>Vantaggi delle prove di upscreening eseguite a livello di campioni</w:t>
      </w:r>
    </w:p>
    <w:p w14:paraId="55828AA1" w14:textId="069965AA" w:rsidR="00605375" w:rsidRPr="00DE3D66" w:rsidRDefault="00000000" w:rsidP="00605375">
      <w:pPr>
        <w:rPr>
          <w:lang w:val="it-IT"/>
        </w:rPr>
      </w:pPr>
      <w:r w:rsidRPr="00DE3D66">
        <w:rPr>
          <w:lang w:val="it-IT"/>
        </w:rPr>
        <w:t>“Svolge</w:t>
      </w:r>
      <w:r w:rsidR="00455C07" w:rsidRPr="00DE3D66">
        <w:rPr>
          <w:lang w:val="it-IT"/>
        </w:rPr>
        <w:t>re</w:t>
      </w:r>
      <w:r w:rsidRPr="00DE3D66">
        <w:rPr>
          <w:lang w:val="it-IT"/>
        </w:rPr>
        <w:t xml:space="preserve"> le prove di upscreening solo su un campione rappresentativo di un lotto riduce il time-to-market e il costo per i clienti Samtec”, spiega Evan Baumer, Applications Engineer Military &amp; Aerospace presso Samtec. “Per esempio, le prove su un campione rappresentativo di un lotto eseguite da Samtec comportano in media un terzo del costo e del tempo di consegna rispetto a test su lotti di produzione condotti da un laboratorio di prova esterno”. Tutte le apparecchiature di misura e gli strumenti impiegati nel programma delle prove di upscreening Samtec sono stati tarati in conformità agli standard tracciabili del National Institute for Standards and Technology (NIST) a norma ISO 10012-1 e ANSI/NCSL 2540-1.</w:t>
      </w:r>
    </w:p>
    <w:p w14:paraId="17A65C4C" w14:textId="77777777" w:rsidR="00DE3D66" w:rsidRPr="00DE3D66" w:rsidRDefault="00DE3D66" w:rsidP="002670CF">
      <w:pPr>
        <w:rPr>
          <w:b/>
          <w:bCs/>
          <w:lang w:val="it-IT"/>
        </w:rPr>
      </w:pPr>
    </w:p>
    <w:p w14:paraId="11AA27CB" w14:textId="77777777" w:rsidR="00DE3D66" w:rsidRPr="00DE3D66" w:rsidRDefault="00DE3D66" w:rsidP="002670CF">
      <w:pPr>
        <w:rPr>
          <w:b/>
          <w:bCs/>
          <w:lang w:val="it-IT"/>
        </w:rPr>
      </w:pPr>
    </w:p>
    <w:p w14:paraId="273F7104" w14:textId="77777777" w:rsidR="00DE3D66" w:rsidRPr="00DE3D66" w:rsidRDefault="00DE3D66" w:rsidP="002670CF">
      <w:pPr>
        <w:rPr>
          <w:b/>
          <w:bCs/>
          <w:lang w:val="it-IT"/>
        </w:rPr>
      </w:pPr>
    </w:p>
    <w:p w14:paraId="0C0D36A1" w14:textId="4D072C68" w:rsidR="007D0B7E" w:rsidRPr="00DE3D66" w:rsidRDefault="00000000" w:rsidP="002670CF">
      <w:pPr>
        <w:rPr>
          <w:b/>
          <w:bCs/>
          <w:lang w:val="it-IT"/>
        </w:rPr>
      </w:pPr>
      <w:r w:rsidRPr="00DE3D66">
        <w:rPr>
          <w:b/>
          <w:bCs/>
          <w:lang w:val="it-IT"/>
        </w:rPr>
        <w:t>Per ulteriori informazioni</w:t>
      </w:r>
      <w:r w:rsidRPr="00DE3D66">
        <w:rPr>
          <w:b/>
          <w:bCs/>
          <w:lang w:val="it-IT"/>
        </w:rPr>
        <w:tab/>
      </w:r>
    </w:p>
    <w:p w14:paraId="71F586CB" w14:textId="77777777" w:rsidR="009B5B3D" w:rsidRPr="00DE3D66" w:rsidRDefault="00000000" w:rsidP="009B5B3D">
      <w:pPr>
        <w:rPr>
          <w:lang w:val="it-IT"/>
        </w:rPr>
      </w:pPr>
      <w:r w:rsidRPr="00DE3D66">
        <w:rPr>
          <w:lang w:val="it-IT"/>
        </w:rPr>
        <w:t>I clienti possono contattare il reparto Samtec responsabile dei prodotti per impieghi militari e aerospaziali (MAP) per sviluppare un approccio alle prove su misura per specifici requisiti relativi a una determinata applicazione.</w:t>
      </w:r>
      <w:r w:rsidRPr="00DE3D6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-IT"/>
        </w:rPr>
        <w:t xml:space="preserve"> </w:t>
      </w:r>
      <w:hyperlink r:id="rId9" w:history="1">
        <w:r w:rsidR="009B5B3D" w:rsidRPr="00DE3D66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it-IT"/>
          </w:rPr>
          <w:t>mapsales@samtec.com</w:t>
        </w:r>
      </w:hyperlink>
    </w:p>
    <w:p w14:paraId="7340FE72" w14:textId="77777777" w:rsidR="009B5B3D" w:rsidRPr="00DE3D66" w:rsidRDefault="00000000" w:rsidP="009B5B3D">
      <w:pPr>
        <w:rPr>
          <w:lang w:val="it-IT"/>
        </w:rPr>
      </w:pPr>
      <w:r w:rsidRPr="00DE3D66">
        <w:rPr>
          <w:lang w:val="it-IT"/>
        </w:rPr>
        <w:t> </w:t>
      </w:r>
    </w:p>
    <w:p w14:paraId="1F6E606A" w14:textId="77777777" w:rsidR="00493A7D" w:rsidRPr="00DE3D66" w:rsidRDefault="00000000" w:rsidP="00506C2B">
      <w:pPr>
        <w:rPr>
          <w:lang w:val="it-IT"/>
        </w:rPr>
      </w:pPr>
      <w:r w:rsidRPr="00DE3D66">
        <w:rPr>
          <w:lang w:val="it-IT"/>
        </w:rPr>
        <w:t xml:space="preserve">Per saperne di più sul servizio di prove di upscreening Samtec scaricare la seguente brochure: </w:t>
      </w:r>
      <w:hyperlink r:id="rId10" w:history="1">
        <w:r w:rsidR="00E605B6" w:rsidRPr="00DE3D66"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it-IT"/>
          </w:rPr>
          <w:t>samtec-lot-screen-testing-ebrochure.pdf</w:t>
        </w:r>
      </w:hyperlink>
    </w:p>
    <w:p w14:paraId="687585DE" w14:textId="77777777" w:rsidR="00E605B6" w:rsidRPr="00DE3D66" w:rsidRDefault="00E605B6" w:rsidP="00506C2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-IT"/>
        </w:rPr>
      </w:pPr>
    </w:p>
    <w:p w14:paraId="7F9D7ACC" w14:textId="77777777" w:rsidR="009861CA" w:rsidRPr="00DE3D66" w:rsidRDefault="00000000" w:rsidP="008A29D9">
      <w:pPr>
        <w:rPr>
          <w:rFonts w:ascii="Calibri" w:eastAsia="Calibri" w:hAnsi="Calibri" w:cs="Calibri"/>
          <w:lang w:val="it-IT"/>
        </w:rPr>
      </w:pPr>
      <w:r w:rsidRPr="00DE3D66">
        <w:rPr>
          <w:rFonts w:cs="Calibri"/>
          <w:b/>
          <w:bCs/>
          <w:color w:val="000000"/>
          <w:lang w:val="it-IT"/>
        </w:rPr>
        <w:t>Profilo di Samtec</w:t>
      </w:r>
    </w:p>
    <w:p w14:paraId="577CEC8D" w14:textId="45DDE9EC" w:rsidR="009861CA" w:rsidRPr="00DE3D66" w:rsidRDefault="00000000">
      <w:pPr>
        <w:rPr>
          <w:lang w:val="it-IT"/>
        </w:rPr>
      </w:pPr>
      <w:r w:rsidRPr="00DE3D66">
        <w:rPr>
          <w:lang w:val="it-IT"/>
        </w:rPr>
        <w:t xml:space="preserve">Fondata nel 1976, Samtec è un’impresa internazionale a proprietà privata da 1 miliardo di dollari che produce una vasta gamma di soluzioni di interconnessione elettroniche – da scheda a scheda ad alta velocità, cavi per frequenze elevate, dispositivi ottici da pannello e mid-board, componenti e cavi RF di precisione, per impilamento flessibile ultracompatti/estremamente robusti. I centri tecnologici Samtec </w:t>
      </w:r>
      <w:r w:rsidR="00455C07" w:rsidRPr="00DE3D66">
        <w:rPr>
          <w:lang w:val="it-IT"/>
        </w:rPr>
        <w:t xml:space="preserve">si impegnano </w:t>
      </w:r>
      <w:r w:rsidRPr="00DE3D66">
        <w:rPr>
          <w:lang w:val="it-IT"/>
        </w:rPr>
        <w:t>per sviluppare e migliorare tecnologie, strategie e prodotti al fine di ottimizzare sia le prestazioni che il costo dei sistemi – dalla semplice piastrina a un’interfaccia distante 100 metri – e tutti i punti di interconnessione intermedi. Con oltre 40 sedi nel mondo e prodotti venduti in più di 125 Paesi, Samtec vanta una presenza globale che le permette di offrire un servizio clienti ineguagliato. Per ulteriori informazioni visitare il sito</w:t>
      </w:r>
      <w:r w:rsidR="00455C07" w:rsidRPr="00DE3D66">
        <w:rPr>
          <w:lang w:val="it-IT"/>
        </w:rPr>
        <w:t xml:space="preserve"> </w:t>
      </w:r>
      <w:hyperlink r:id="rId11" w:history="1">
        <w:r w:rsidR="00455C07" w:rsidRPr="00DE3D66">
          <w:rPr>
            <w:rStyle w:val="Hyperlink"/>
            <w:lang w:val="it-IT"/>
          </w:rPr>
          <w:t>http://www.samtec.com</w:t>
        </w:r>
      </w:hyperlink>
    </w:p>
    <w:sectPr w:rsidR="009861CA" w:rsidRPr="00DE3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425B" w14:textId="77777777" w:rsidR="00792266" w:rsidRDefault="00792266">
      <w:pPr>
        <w:spacing w:after="0" w:line="240" w:lineRule="auto"/>
      </w:pPr>
      <w:r>
        <w:separator/>
      </w:r>
    </w:p>
  </w:endnote>
  <w:endnote w:type="continuationSeparator" w:id="0">
    <w:p w14:paraId="5FA8CF2C" w14:textId="77777777" w:rsidR="00792266" w:rsidRDefault="0079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E06B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7BBC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468F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4EF6" w14:textId="77777777" w:rsidR="00792266" w:rsidRDefault="00792266">
      <w:pPr>
        <w:spacing w:after="0" w:line="240" w:lineRule="auto"/>
      </w:pPr>
      <w:r>
        <w:separator/>
      </w:r>
    </w:p>
  </w:footnote>
  <w:footnote w:type="continuationSeparator" w:id="0">
    <w:p w14:paraId="58BA0C2B" w14:textId="77777777" w:rsidR="00792266" w:rsidRDefault="0079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1FAB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CE3" w14:textId="77777777" w:rsidR="00017B20" w:rsidRPr="00226BF1" w:rsidRDefault="00000000" w:rsidP="00226BF1">
    <w:pPr>
      <w:pStyle w:val="Header"/>
    </w:pPr>
    <w:r>
      <w:rPr>
        <w:noProof/>
      </w:rPr>
      <w:drawing>
        <wp:inline distT="0" distB="0" distL="0" distR="0" wp14:anchorId="4B14CB29" wp14:editId="77C2D1F6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61487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CA17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99EECD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3EDD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1084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50D3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2A75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60E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3A87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CD0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B48E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362340">
    <w:abstractNumId w:val="0"/>
  </w:num>
  <w:num w:numId="2" w16cid:durableId="87512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5428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719A"/>
    <w:rsid w:val="00163E21"/>
    <w:rsid w:val="00174E8C"/>
    <w:rsid w:val="00182C4F"/>
    <w:rsid w:val="001844EB"/>
    <w:rsid w:val="00185F0B"/>
    <w:rsid w:val="00186AFF"/>
    <w:rsid w:val="00197BB9"/>
    <w:rsid w:val="001A117D"/>
    <w:rsid w:val="001A7DD1"/>
    <w:rsid w:val="001B4446"/>
    <w:rsid w:val="001C6894"/>
    <w:rsid w:val="001D1863"/>
    <w:rsid w:val="001D54C8"/>
    <w:rsid w:val="001E2A95"/>
    <w:rsid w:val="001E7FF7"/>
    <w:rsid w:val="001F1CC5"/>
    <w:rsid w:val="001F2C4D"/>
    <w:rsid w:val="002100A9"/>
    <w:rsid w:val="0021142B"/>
    <w:rsid w:val="00213162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2D43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6283"/>
    <w:rsid w:val="002A439D"/>
    <w:rsid w:val="002B39BE"/>
    <w:rsid w:val="002B6C4B"/>
    <w:rsid w:val="002D64D2"/>
    <w:rsid w:val="002E1BCB"/>
    <w:rsid w:val="002E4B67"/>
    <w:rsid w:val="002E627F"/>
    <w:rsid w:val="002F09EF"/>
    <w:rsid w:val="00306B52"/>
    <w:rsid w:val="003174C6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2CC3"/>
    <w:rsid w:val="003D2DAD"/>
    <w:rsid w:val="003D301F"/>
    <w:rsid w:val="003D6351"/>
    <w:rsid w:val="003E06A5"/>
    <w:rsid w:val="003E4638"/>
    <w:rsid w:val="003E465C"/>
    <w:rsid w:val="003F3674"/>
    <w:rsid w:val="003F3D11"/>
    <w:rsid w:val="00406C57"/>
    <w:rsid w:val="0042402A"/>
    <w:rsid w:val="00425DD1"/>
    <w:rsid w:val="00427B77"/>
    <w:rsid w:val="00434CCB"/>
    <w:rsid w:val="00440980"/>
    <w:rsid w:val="004447C3"/>
    <w:rsid w:val="00455C07"/>
    <w:rsid w:val="0046193E"/>
    <w:rsid w:val="004727C3"/>
    <w:rsid w:val="00473D60"/>
    <w:rsid w:val="004758B5"/>
    <w:rsid w:val="00482A9D"/>
    <w:rsid w:val="0048392C"/>
    <w:rsid w:val="00493A7D"/>
    <w:rsid w:val="00494587"/>
    <w:rsid w:val="004A2584"/>
    <w:rsid w:val="004A4173"/>
    <w:rsid w:val="004B5398"/>
    <w:rsid w:val="004B6E5C"/>
    <w:rsid w:val="004C7B32"/>
    <w:rsid w:val="004D2843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36525"/>
    <w:rsid w:val="006404BA"/>
    <w:rsid w:val="00650AE2"/>
    <w:rsid w:val="006548D9"/>
    <w:rsid w:val="00654DB2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76A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51C0D"/>
    <w:rsid w:val="00754727"/>
    <w:rsid w:val="00755682"/>
    <w:rsid w:val="007562DC"/>
    <w:rsid w:val="0076026B"/>
    <w:rsid w:val="0076358D"/>
    <w:rsid w:val="00770E8B"/>
    <w:rsid w:val="00777A03"/>
    <w:rsid w:val="0078212A"/>
    <w:rsid w:val="00792266"/>
    <w:rsid w:val="007A1EF4"/>
    <w:rsid w:val="007A270E"/>
    <w:rsid w:val="007A2A1B"/>
    <w:rsid w:val="007A6570"/>
    <w:rsid w:val="007B0CCC"/>
    <w:rsid w:val="007B12BE"/>
    <w:rsid w:val="007B3161"/>
    <w:rsid w:val="007B77FC"/>
    <w:rsid w:val="007C3E44"/>
    <w:rsid w:val="007C3E50"/>
    <w:rsid w:val="007C6EAA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54E3C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D15FE"/>
    <w:rsid w:val="008E3B33"/>
    <w:rsid w:val="008F25BA"/>
    <w:rsid w:val="008F61BF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231B"/>
    <w:rsid w:val="009E313E"/>
    <w:rsid w:val="009E488D"/>
    <w:rsid w:val="009E6373"/>
    <w:rsid w:val="009E66A8"/>
    <w:rsid w:val="00A0250C"/>
    <w:rsid w:val="00A1193B"/>
    <w:rsid w:val="00A11C7E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4C10"/>
    <w:rsid w:val="00B128C8"/>
    <w:rsid w:val="00B135F8"/>
    <w:rsid w:val="00B1489C"/>
    <w:rsid w:val="00B15469"/>
    <w:rsid w:val="00B1768D"/>
    <w:rsid w:val="00B21817"/>
    <w:rsid w:val="00B22A82"/>
    <w:rsid w:val="00B31E3A"/>
    <w:rsid w:val="00B41965"/>
    <w:rsid w:val="00B5445E"/>
    <w:rsid w:val="00B66397"/>
    <w:rsid w:val="00B97420"/>
    <w:rsid w:val="00BA3680"/>
    <w:rsid w:val="00BA38C6"/>
    <w:rsid w:val="00BA60CE"/>
    <w:rsid w:val="00BB5675"/>
    <w:rsid w:val="00BC2F47"/>
    <w:rsid w:val="00BC36F1"/>
    <w:rsid w:val="00BC782B"/>
    <w:rsid w:val="00BC7FE3"/>
    <w:rsid w:val="00BD5064"/>
    <w:rsid w:val="00BF28EF"/>
    <w:rsid w:val="00C02000"/>
    <w:rsid w:val="00C0288E"/>
    <w:rsid w:val="00C2722E"/>
    <w:rsid w:val="00C27552"/>
    <w:rsid w:val="00C3371B"/>
    <w:rsid w:val="00C45072"/>
    <w:rsid w:val="00C52522"/>
    <w:rsid w:val="00C60FB6"/>
    <w:rsid w:val="00C6773F"/>
    <w:rsid w:val="00C6777C"/>
    <w:rsid w:val="00C871EA"/>
    <w:rsid w:val="00C87C51"/>
    <w:rsid w:val="00C91AFF"/>
    <w:rsid w:val="00C9330F"/>
    <w:rsid w:val="00C94DD8"/>
    <w:rsid w:val="00C96ABA"/>
    <w:rsid w:val="00CA188A"/>
    <w:rsid w:val="00CA68CE"/>
    <w:rsid w:val="00CB62C6"/>
    <w:rsid w:val="00CC41FF"/>
    <w:rsid w:val="00CC63B2"/>
    <w:rsid w:val="00CC63D4"/>
    <w:rsid w:val="00CD1001"/>
    <w:rsid w:val="00CD52D1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904B5"/>
    <w:rsid w:val="00D95948"/>
    <w:rsid w:val="00DA1864"/>
    <w:rsid w:val="00DA3C9D"/>
    <w:rsid w:val="00DC0DC0"/>
    <w:rsid w:val="00DC2ECC"/>
    <w:rsid w:val="00DD1EB6"/>
    <w:rsid w:val="00DE11A2"/>
    <w:rsid w:val="00DE3D66"/>
    <w:rsid w:val="00DF6E0E"/>
    <w:rsid w:val="00DF7B98"/>
    <w:rsid w:val="00E027DB"/>
    <w:rsid w:val="00E064C5"/>
    <w:rsid w:val="00E07B14"/>
    <w:rsid w:val="00E10BEA"/>
    <w:rsid w:val="00E157A4"/>
    <w:rsid w:val="00E25914"/>
    <w:rsid w:val="00E30D95"/>
    <w:rsid w:val="00E35DE1"/>
    <w:rsid w:val="00E423DB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F04"/>
    <w:rsid w:val="00EC351D"/>
    <w:rsid w:val="00EC5E3A"/>
    <w:rsid w:val="00ED328D"/>
    <w:rsid w:val="00ED3632"/>
    <w:rsid w:val="00EE06C2"/>
    <w:rsid w:val="00EE3658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755D6"/>
    <w:rsid w:val="00F85113"/>
    <w:rsid w:val="00F90201"/>
    <w:rsid w:val="00F95737"/>
    <w:rsid w:val="00FA4247"/>
    <w:rsid w:val="00FB24D9"/>
    <w:rsid w:val="00FB34B3"/>
    <w:rsid w:val="00FB5451"/>
    <w:rsid w:val="00FC1330"/>
    <w:rsid w:val="00FC2D07"/>
    <w:rsid w:val="00FC4CC5"/>
    <w:rsid w:val="00FC7787"/>
    <w:rsid w:val="00FD37A9"/>
    <w:rsid w:val="00FE3F0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56FFF7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  <w:style w:type="character" w:styleId="UnresolvedMention">
    <w:name w:val="Unresolved Mention"/>
    <w:basedOn w:val="DefaultParagraphFont"/>
    <w:uiPriority w:val="99"/>
    <w:rsid w:val="0045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ddendocs.samtec.com/ebrochures/samtec-lot-screen-testing-ebrochur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psales@samtec.com?subject=Lot%20Sample%20Screening%20Inquir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Love</dc:creator>
  <cp:lastModifiedBy>Gwenfair Rousselot-Jones</cp:lastModifiedBy>
  <cp:revision>2</cp:revision>
  <dcterms:created xsi:type="dcterms:W3CDTF">2026-03-23T14:40:00Z</dcterms:created>
  <dcterms:modified xsi:type="dcterms:W3CDTF">2026-03-23T14:40:00Z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