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8E492" w14:textId="77777777" w:rsidR="00C3192F" w:rsidRDefault="00C3192F">
      <w:pPr>
        <w:spacing w:before="120"/>
        <w:rPr>
          <w:rFonts w:ascii="Arial" w:hAnsi="Arial" w:cs="Arial"/>
          <w:sz w:val="22"/>
          <w:szCs w:val="20"/>
          <w:rtl/>
        </w:rPr>
      </w:pPr>
    </w:p>
    <w:p w14:paraId="7B5587D5" w14:textId="77777777" w:rsidR="00C3192F" w:rsidRDefault="00000000">
      <w:pPr>
        <w:spacing w:before="120"/>
        <w:rPr>
          <w:rFonts w:ascii="Arial" w:hAnsi="Arial" w:cs="Arial"/>
          <w:b/>
          <w:bCs/>
          <w:sz w:val="30"/>
          <w:szCs w:val="28"/>
          <w:rtl/>
          <w:lang w:val="en-GB"/>
        </w:rPr>
      </w:pPr>
      <w:r>
        <w:rPr>
          <w:rFonts w:ascii="Arial" w:hAnsi="Arial" w:cs="Arial" w:hint="cs"/>
          <w:b/>
          <w:bCs/>
          <w:sz w:val="30"/>
          <w:szCs w:val="28"/>
          <w:rtl/>
        </w:rPr>
        <w:t xml:space="preserve">מכלולי הכבלים של </w:t>
      </w:r>
      <w:r>
        <w:rPr>
          <w:rFonts w:ascii="Arial" w:hAnsi="Arial" w:cs="Arial"/>
          <w:b/>
          <w:bCs/>
          <w:sz w:val="30"/>
          <w:szCs w:val="28"/>
          <w:lang w:val="en-GB"/>
        </w:rPr>
        <w:t>Samtec</w:t>
      </w:r>
      <w:r>
        <w:rPr>
          <w:rFonts w:ascii="Arial" w:hAnsi="Arial" w:cs="Arial" w:hint="cs"/>
          <w:b/>
          <w:bCs/>
          <w:sz w:val="30"/>
          <w:szCs w:val="28"/>
          <w:rtl/>
          <w:lang w:val="en-GB"/>
        </w:rPr>
        <w:t xml:space="preserve"> עומדים בבדיקות </w:t>
      </w:r>
      <w:r>
        <w:rPr>
          <w:rFonts w:ascii="Arial" w:hAnsi="Arial" w:cs="Arial"/>
          <w:b/>
          <w:bCs/>
          <w:sz w:val="30"/>
          <w:szCs w:val="28"/>
          <w:lang w:val="en-GB"/>
        </w:rPr>
        <w:t>PAM4</w:t>
      </w:r>
      <w:r>
        <w:rPr>
          <w:rFonts w:ascii="Arial" w:hAnsi="Arial" w:cs="Arial" w:hint="cs"/>
          <w:b/>
          <w:bCs/>
          <w:sz w:val="30"/>
          <w:szCs w:val="28"/>
          <w:rtl/>
          <w:lang w:val="en-GB"/>
        </w:rPr>
        <w:t xml:space="preserve"> ב- 224 ג'יגה סיביות בשנייה</w:t>
      </w:r>
    </w:p>
    <w:p w14:paraId="1B48EB92" w14:textId="6769E901" w:rsidR="00C3192F" w:rsidRDefault="00987E4A">
      <w:pPr>
        <w:spacing w:before="120"/>
        <w:rPr>
          <w:rFonts w:ascii="Arial" w:hAnsi="Arial" w:cs="Arial"/>
          <w:sz w:val="20"/>
          <w:szCs w:val="22"/>
          <w:rtl/>
          <w:lang w:val="en-GB"/>
        </w:rPr>
      </w:pPr>
      <w:r>
        <w:rPr>
          <w:rFonts w:ascii="Arial" w:hAnsi="Arial" w:cs="Arial"/>
          <w:noProof/>
          <w:sz w:val="20"/>
          <w:szCs w:val="22"/>
          <w:rtl/>
          <w:lang w:val="he-IL"/>
        </w:rPr>
        <w:drawing>
          <wp:anchor distT="0" distB="0" distL="114300" distR="114300" simplePos="0" relativeHeight="251657728" behindDoc="1" locked="1" layoutInCell="1" allowOverlap="0" wp14:anchorId="3FDE9F44" wp14:editId="47BAE181">
            <wp:simplePos x="0" y="0"/>
            <wp:positionH relativeFrom="column">
              <wp:posOffset>3429000</wp:posOffset>
            </wp:positionH>
            <wp:positionV relativeFrom="paragraph">
              <wp:posOffset>206375</wp:posOffset>
            </wp:positionV>
            <wp:extent cx="2070735" cy="1699895"/>
            <wp:effectExtent l="0" t="0" r="0" b="0"/>
            <wp:wrapTight wrapText="bothSides">
              <wp:wrapPolygon edited="0">
                <wp:start x="0" y="0"/>
                <wp:lineTo x="0" y="21301"/>
                <wp:lineTo x="21461" y="21301"/>
                <wp:lineTo x="21461" y="0"/>
                <wp:lineTo x="0" y="0"/>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70735" cy="1699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81F6CF" w14:textId="77777777" w:rsidR="00C3192F" w:rsidRDefault="00000000">
      <w:pPr>
        <w:spacing w:before="120"/>
        <w:rPr>
          <w:rFonts w:ascii="Arial" w:hAnsi="Arial" w:cs="Arial"/>
          <w:sz w:val="20"/>
          <w:szCs w:val="22"/>
          <w:rtl/>
        </w:rPr>
      </w:pPr>
      <w:r>
        <w:rPr>
          <w:rFonts w:ascii="Arial" w:hAnsi="Arial" w:cs="Arial" w:hint="cs"/>
          <w:b/>
          <w:bCs/>
          <w:sz w:val="20"/>
          <w:szCs w:val="22"/>
          <w:rtl/>
          <w:lang w:val="en-GB"/>
        </w:rPr>
        <w:t>14 באפריל, 2026 [ניו אלבני, אינדיאנה, ארה"ב]</w:t>
      </w:r>
      <w:r>
        <w:rPr>
          <w:rFonts w:ascii="Arial" w:hAnsi="Arial" w:cs="Arial" w:hint="cs"/>
          <w:sz w:val="20"/>
          <w:szCs w:val="22"/>
          <w:rtl/>
          <w:lang w:val="en-GB"/>
        </w:rPr>
        <w:t xml:space="preserve"> </w:t>
      </w:r>
      <w:r>
        <w:rPr>
          <w:rFonts w:ascii="Arial" w:hAnsi="Arial" w:cs="Arial" w:hint="eastAsia"/>
          <w:sz w:val="20"/>
          <w:szCs w:val="22"/>
          <w:rtl/>
          <w:lang w:val="en-GB"/>
        </w:rPr>
        <w:t>–</w:t>
      </w:r>
      <w:r>
        <w:rPr>
          <w:rFonts w:ascii="Arial" w:hAnsi="Arial" w:cs="Arial" w:hint="cs"/>
          <w:sz w:val="20"/>
          <w:szCs w:val="22"/>
          <w:rtl/>
          <w:lang w:val="en-GB"/>
        </w:rPr>
        <w:t xml:space="preserve"> חברת </w:t>
      </w:r>
      <w:r>
        <w:rPr>
          <w:rFonts w:ascii="Arial" w:hAnsi="Arial" w:cs="Arial"/>
          <w:sz w:val="20"/>
          <w:szCs w:val="22"/>
          <w:lang w:val="en-GB"/>
        </w:rPr>
        <w:t>Samtec</w:t>
      </w:r>
      <w:r>
        <w:rPr>
          <w:rFonts w:ascii="Arial" w:hAnsi="Arial" w:cs="Arial" w:hint="cs"/>
          <w:sz w:val="20"/>
          <w:szCs w:val="22"/>
          <w:rtl/>
        </w:rPr>
        <w:t xml:space="preserve">, המובילה בשירות בתעשיית המחברים, הודיעה על יציאתה לשוק עם המכלול </w:t>
      </w:r>
      <w:r>
        <w:rPr>
          <w:rFonts w:ascii="Arial" w:hAnsi="Arial" w:cs="Arial"/>
          <w:sz w:val="20"/>
          <w:szCs w:val="22"/>
          <w:lang w:val="en-GB"/>
        </w:rPr>
        <w:t>BE71A Bulls Eye®</w:t>
      </w:r>
      <w:r>
        <w:rPr>
          <w:rFonts w:ascii="Arial" w:hAnsi="Arial" w:cs="Arial" w:hint="cs"/>
          <w:sz w:val="20"/>
          <w:szCs w:val="22"/>
          <w:rtl/>
          <w:lang w:val="en-GB"/>
        </w:rPr>
        <w:t xml:space="preserve"> שעומד בבדיקות יציבות במופע </w:t>
      </w:r>
      <w:r>
        <w:rPr>
          <w:rFonts w:ascii="Arial" w:hAnsi="Arial" w:cs="Arial" w:hint="cs"/>
          <w:sz w:val="20"/>
          <w:szCs w:val="22"/>
          <w:rtl/>
        </w:rPr>
        <w:t>(פאזה)</w:t>
      </w:r>
      <w:r>
        <w:rPr>
          <w:rFonts w:ascii="Arial" w:hAnsi="Arial" w:cs="Arial" w:hint="cs"/>
          <w:sz w:val="20"/>
          <w:szCs w:val="22"/>
          <w:rtl/>
          <w:lang w:val="en-GB"/>
        </w:rPr>
        <w:t xml:space="preserve"> ובמשרעת. מוצר חדש זה, אשר מותאם באופטימיזציה לשימוש עד 71 ג'יגה הרץ לתמיכה בבדיקות </w:t>
      </w:r>
      <w:r>
        <w:rPr>
          <w:rFonts w:ascii="Arial" w:hAnsi="Arial" w:cs="Arial"/>
          <w:sz w:val="20"/>
          <w:szCs w:val="22"/>
          <w:lang w:val="en-GB"/>
        </w:rPr>
        <w:t>PAM SerDes</w:t>
      </w:r>
      <w:r>
        <w:rPr>
          <w:rFonts w:ascii="Arial" w:hAnsi="Arial" w:cs="Arial" w:hint="cs"/>
          <w:sz w:val="20"/>
          <w:szCs w:val="22"/>
          <w:rtl/>
          <w:lang w:val="en-GB"/>
        </w:rPr>
        <w:t xml:space="preserve"> ב- 224 ג'יגה סיביות בשנייה, משלב תכנון שיש בו חיסכון במקום של מכלול </w:t>
      </w:r>
      <w:r>
        <w:rPr>
          <w:rFonts w:ascii="Arial" w:hAnsi="Arial" w:cs="Arial"/>
          <w:sz w:val="20"/>
          <w:szCs w:val="22"/>
          <w:lang w:val="en-GB"/>
        </w:rPr>
        <w:t>Bulls Eye</w:t>
      </w:r>
      <w:r>
        <w:rPr>
          <w:rFonts w:ascii="Arial" w:hAnsi="Arial" w:cs="Arial" w:hint="cs"/>
          <w:sz w:val="20"/>
          <w:szCs w:val="22"/>
          <w:rtl/>
          <w:lang w:val="en-GB"/>
        </w:rPr>
        <w:t xml:space="preserve"> הפופולרי עם הכבלים של </w:t>
      </w:r>
      <w:r>
        <w:rPr>
          <w:rFonts w:ascii="Arial" w:hAnsi="Arial" w:cs="Arial"/>
          <w:sz w:val="20"/>
          <w:szCs w:val="22"/>
          <w:lang w:val="en-GB"/>
        </w:rPr>
        <w:t>Samtec</w:t>
      </w:r>
      <w:r>
        <w:rPr>
          <w:rFonts w:ascii="Arial" w:hAnsi="Arial" w:cs="Arial" w:hint="cs"/>
          <w:sz w:val="20"/>
          <w:szCs w:val="22"/>
          <w:rtl/>
          <w:lang w:val="en-GB"/>
        </w:rPr>
        <w:t xml:space="preserve"> לגלי מיקרו </w:t>
      </w:r>
      <w:r>
        <w:rPr>
          <w:rFonts w:ascii="Arial" w:hAnsi="Arial" w:cs="Arial"/>
          <w:sz w:val="20"/>
          <w:szCs w:val="22"/>
        </w:rPr>
        <w:t>Nitrowave</w:t>
      </w:r>
      <w:r>
        <w:rPr>
          <w:sz w:val="20"/>
          <w:szCs w:val="22"/>
          <w:vertAlign w:val="superscript"/>
        </w:rPr>
        <w:t>TM</w:t>
      </w:r>
      <w:r>
        <w:rPr>
          <w:rFonts w:hint="cs"/>
          <w:sz w:val="20"/>
          <w:szCs w:val="22"/>
          <w:vertAlign w:val="superscript"/>
          <w:rtl/>
        </w:rPr>
        <w:t>,</w:t>
      </w:r>
      <w:r>
        <w:rPr>
          <w:rFonts w:ascii="Arial" w:hAnsi="Arial" w:cs="Arial" w:hint="cs"/>
          <w:sz w:val="20"/>
          <w:szCs w:val="22"/>
          <w:rtl/>
        </w:rPr>
        <w:t xml:space="preserve">  הידועים בביצועים הגבוהים שלהם, הבולטים בצבעם הכתום. </w:t>
      </w:r>
    </w:p>
    <w:p w14:paraId="2FE65AF0" w14:textId="77777777" w:rsidR="00C3192F" w:rsidRDefault="00C3192F">
      <w:pPr>
        <w:spacing w:before="120"/>
        <w:rPr>
          <w:rFonts w:ascii="Arial" w:hAnsi="Arial" w:cs="Arial"/>
          <w:sz w:val="20"/>
          <w:szCs w:val="22"/>
          <w:rtl/>
        </w:rPr>
      </w:pPr>
    </w:p>
    <w:p w14:paraId="333B66B4" w14:textId="77777777" w:rsidR="00C3192F" w:rsidRDefault="00C3192F">
      <w:pPr>
        <w:spacing w:before="120"/>
        <w:rPr>
          <w:rFonts w:ascii="Arial" w:hAnsi="Arial" w:cs="Arial"/>
          <w:b/>
          <w:bCs/>
          <w:sz w:val="20"/>
          <w:szCs w:val="22"/>
          <w:rtl/>
        </w:rPr>
      </w:pPr>
    </w:p>
    <w:p w14:paraId="08DFE61B" w14:textId="77777777" w:rsidR="00C3192F" w:rsidRDefault="00C3192F">
      <w:pPr>
        <w:spacing w:before="120"/>
        <w:rPr>
          <w:rFonts w:ascii="Arial" w:hAnsi="Arial" w:cs="Arial"/>
          <w:b/>
          <w:bCs/>
          <w:sz w:val="20"/>
          <w:szCs w:val="22"/>
          <w:rtl/>
        </w:rPr>
      </w:pPr>
    </w:p>
    <w:p w14:paraId="108B3DB4" w14:textId="77777777" w:rsidR="00C3192F" w:rsidRDefault="00000000">
      <w:pPr>
        <w:spacing w:before="120"/>
        <w:rPr>
          <w:rFonts w:ascii="Arial" w:hAnsi="Arial" w:cs="Arial"/>
          <w:b/>
          <w:bCs/>
          <w:sz w:val="20"/>
          <w:szCs w:val="22"/>
          <w:rtl/>
        </w:rPr>
      </w:pPr>
      <w:r>
        <w:rPr>
          <w:rFonts w:ascii="Arial" w:hAnsi="Arial" w:cs="Arial" w:hint="cs"/>
          <w:b/>
          <w:bCs/>
          <w:sz w:val="20"/>
          <w:szCs w:val="22"/>
          <w:rtl/>
        </w:rPr>
        <w:t>מדוע חשובה היציבות בתדר</w:t>
      </w:r>
    </w:p>
    <w:p w14:paraId="48CAD617" w14:textId="4E97ED4F" w:rsidR="00C3192F" w:rsidRDefault="00000000">
      <w:pPr>
        <w:spacing w:before="120"/>
        <w:rPr>
          <w:rFonts w:ascii="Arial" w:hAnsi="Arial" w:cs="Arial"/>
          <w:sz w:val="20"/>
          <w:szCs w:val="22"/>
          <w:rtl/>
          <w:lang w:val="en-GB"/>
        </w:rPr>
      </w:pPr>
      <w:r>
        <w:rPr>
          <w:rFonts w:ascii="Arial" w:hAnsi="Arial" w:cs="Arial" w:hint="cs"/>
          <w:sz w:val="20"/>
          <w:szCs w:val="22"/>
          <w:rtl/>
        </w:rPr>
        <w:t xml:space="preserve">ככל שהתדירויות עולות, עולה גם חשיבותה של ההתאמה במופע בין מכלולי הכבלים. עלייה זו מתרחשת מאחר שתזמון מדויק של האותות הוא קריטי בעת הערכת הביצועים או בגילוי של תקלות במדידה. מכלול הבדיקות </w:t>
      </w:r>
      <w:hyperlink r:id="rId7" w:history="1">
        <w:r w:rsidR="00C3192F">
          <w:rPr>
            <w:rStyle w:val="Hyperlink"/>
            <w:rFonts w:ascii="Arial" w:hAnsi="Arial" w:cs="Arial"/>
            <w:sz w:val="20"/>
            <w:szCs w:val="22"/>
          </w:rPr>
          <w:t>BE71A</w:t>
        </w:r>
      </w:hyperlink>
      <w:r>
        <w:rPr>
          <w:rFonts w:ascii="Arial" w:hAnsi="Arial" w:cs="Arial" w:hint="cs"/>
          <w:sz w:val="20"/>
          <w:szCs w:val="22"/>
          <w:rtl/>
        </w:rPr>
        <w:t xml:space="preserve"> מציע תיאום מופע מוביל בתעשייה של 0.5 פיקו שנייה. נתון זה חשוב לשלמות האות, לאמינות התמסורת ולהפחתת שגיאות. כבלי </w:t>
      </w:r>
      <w:r>
        <w:rPr>
          <w:rFonts w:ascii="Arial" w:hAnsi="Arial" w:cs="Arial"/>
          <w:sz w:val="20"/>
          <w:szCs w:val="22"/>
        </w:rPr>
        <w:t>Nitrowave</w:t>
      </w:r>
      <w:r>
        <w:rPr>
          <w:rFonts w:ascii="Arial" w:hAnsi="Arial" w:cs="Arial" w:hint="cs"/>
          <w:sz w:val="20"/>
          <w:szCs w:val="22"/>
          <w:rtl/>
        </w:rPr>
        <w:t xml:space="preserve"> ל-71 ג'יגה הרץ במכלול </w:t>
      </w:r>
      <w:r w:rsidR="00CE09F5">
        <w:rPr>
          <w:rFonts w:ascii="Arial" w:hAnsi="Arial" w:cs="Arial"/>
          <w:sz w:val="20"/>
          <w:szCs w:val="22"/>
        </w:rPr>
        <w:t>B</w:t>
      </w:r>
      <w:r>
        <w:rPr>
          <w:rFonts w:ascii="Arial" w:hAnsi="Arial" w:cs="Arial"/>
          <w:sz w:val="20"/>
          <w:szCs w:val="22"/>
          <w:lang w:val="en-GB"/>
        </w:rPr>
        <w:t>E71A</w:t>
      </w:r>
      <w:r>
        <w:rPr>
          <w:rFonts w:ascii="Arial" w:hAnsi="Arial" w:cs="Arial" w:hint="cs"/>
          <w:sz w:val="20"/>
          <w:szCs w:val="22"/>
          <w:rtl/>
          <w:lang w:val="en-GB"/>
        </w:rPr>
        <w:t xml:space="preserve"> תוכננו במיוחד לשמירה על היציבות במופע, שעה שאביזרים וכבלים המשמשים לבדיקות עוברים שיפור והתאמה.</w:t>
      </w:r>
    </w:p>
    <w:p w14:paraId="288416EF" w14:textId="77777777" w:rsidR="00C3192F" w:rsidRDefault="00C3192F">
      <w:pPr>
        <w:spacing w:before="120"/>
        <w:rPr>
          <w:rFonts w:ascii="Arial" w:hAnsi="Arial" w:cs="Arial"/>
          <w:sz w:val="20"/>
          <w:szCs w:val="22"/>
          <w:rtl/>
          <w:lang w:val="en-GB"/>
        </w:rPr>
      </w:pPr>
    </w:p>
    <w:p w14:paraId="6E709BD9" w14:textId="77777777" w:rsidR="00C3192F" w:rsidRDefault="00C3192F">
      <w:pPr>
        <w:spacing w:before="120"/>
        <w:rPr>
          <w:rFonts w:ascii="Arial" w:hAnsi="Arial" w:cs="Arial"/>
          <w:sz w:val="20"/>
          <w:szCs w:val="22"/>
          <w:rtl/>
          <w:lang w:val="en-GB"/>
        </w:rPr>
      </w:pPr>
    </w:p>
    <w:p w14:paraId="7117C98B" w14:textId="77777777" w:rsidR="00C3192F" w:rsidRDefault="00000000">
      <w:pPr>
        <w:spacing w:before="120"/>
        <w:rPr>
          <w:rFonts w:ascii="Arial" w:hAnsi="Arial" w:cs="Arial"/>
          <w:b/>
          <w:bCs/>
          <w:sz w:val="20"/>
          <w:szCs w:val="22"/>
          <w:rtl/>
        </w:rPr>
      </w:pPr>
      <w:r>
        <w:rPr>
          <w:rFonts w:ascii="Arial" w:hAnsi="Arial" w:cs="Arial" w:hint="cs"/>
          <w:b/>
          <w:bCs/>
          <w:sz w:val="20"/>
          <w:szCs w:val="22"/>
          <w:rtl/>
        </w:rPr>
        <w:t>תכנון לבדיקות</w:t>
      </w:r>
    </w:p>
    <w:p w14:paraId="389BC11F" w14:textId="77777777" w:rsidR="00C3192F" w:rsidRDefault="00000000">
      <w:pPr>
        <w:spacing w:before="120"/>
        <w:rPr>
          <w:rFonts w:ascii="Arial" w:hAnsi="Arial" w:cs="Arial"/>
          <w:sz w:val="20"/>
          <w:szCs w:val="22"/>
          <w:rtl/>
        </w:rPr>
      </w:pPr>
      <w:r>
        <w:rPr>
          <w:rFonts w:ascii="Arial" w:hAnsi="Arial" w:cs="Arial" w:hint="cs"/>
          <w:sz w:val="20"/>
          <w:szCs w:val="22"/>
          <w:rtl/>
        </w:rPr>
        <w:t xml:space="preserve">למכלול הבדיקות </w:t>
      </w:r>
      <w:r>
        <w:rPr>
          <w:rFonts w:ascii="Arial" w:hAnsi="Arial" w:cs="Arial"/>
          <w:sz w:val="20"/>
          <w:szCs w:val="22"/>
          <w:lang w:val="en-GB"/>
        </w:rPr>
        <w:t>BE71A</w:t>
      </w:r>
      <w:r>
        <w:rPr>
          <w:rFonts w:ascii="Arial" w:hAnsi="Arial" w:cs="Arial" w:hint="cs"/>
          <w:sz w:val="20"/>
          <w:szCs w:val="22"/>
          <w:rtl/>
          <w:lang w:val="en-GB"/>
        </w:rPr>
        <w:t xml:space="preserve"> של </w:t>
      </w:r>
      <w:r>
        <w:rPr>
          <w:rFonts w:ascii="Arial" w:hAnsi="Arial" w:cs="Arial"/>
          <w:sz w:val="20"/>
          <w:szCs w:val="22"/>
          <w:lang w:val="en-GB"/>
        </w:rPr>
        <w:t>Samtec</w:t>
      </w:r>
      <w:r>
        <w:rPr>
          <w:rFonts w:ascii="Arial" w:hAnsi="Arial" w:cs="Arial" w:hint="cs"/>
          <w:sz w:val="20"/>
          <w:szCs w:val="22"/>
          <w:rtl/>
          <w:lang w:val="en-GB"/>
        </w:rPr>
        <w:t xml:space="preserve">, אשר הותאם באופטימיזציה כדי לענות על נושאים כגון שטח מעגל, עלות וגמישות בשימוש, יש חיבור סטנדרטי של 1.85 מ"מ למכשור, עובדה שמבטלת את הצורך בשדרוג לציוד בדיקה של 1.00 מ"מ, אשר נדרש לא פעם עבור בדיקות </w:t>
      </w:r>
      <w:r>
        <w:rPr>
          <w:rFonts w:ascii="Arial" w:hAnsi="Arial" w:cs="Arial"/>
          <w:sz w:val="20"/>
          <w:szCs w:val="22"/>
          <w:lang w:val="en-GB"/>
        </w:rPr>
        <w:t>PAM4</w:t>
      </w:r>
      <w:r>
        <w:rPr>
          <w:rFonts w:ascii="Arial" w:hAnsi="Arial" w:cs="Arial" w:hint="cs"/>
          <w:sz w:val="20"/>
          <w:szCs w:val="22"/>
          <w:rtl/>
          <w:lang w:val="en-GB"/>
        </w:rPr>
        <w:t xml:space="preserve"> ב- 224 ג'יגה סיביות בשנייה.</w:t>
      </w:r>
    </w:p>
    <w:p w14:paraId="4A4CA431" w14:textId="77777777" w:rsidR="00C3192F" w:rsidRDefault="00000000">
      <w:pPr>
        <w:spacing w:before="120"/>
        <w:rPr>
          <w:rFonts w:ascii="Arial" w:hAnsi="Arial" w:cs="Arial"/>
          <w:sz w:val="20"/>
          <w:szCs w:val="22"/>
          <w:rtl/>
          <w:lang w:val="en-GB"/>
        </w:rPr>
      </w:pPr>
      <w:r>
        <w:rPr>
          <w:rFonts w:ascii="Arial" w:hAnsi="Arial" w:cs="Arial" w:hint="cs"/>
          <w:sz w:val="20"/>
          <w:szCs w:val="22"/>
          <w:rtl/>
        </w:rPr>
        <w:t xml:space="preserve">מכלול בדיקות המופע והמשרעת </w:t>
      </w:r>
      <w:r>
        <w:rPr>
          <w:rFonts w:ascii="Arial" w:hAnsi="Arial" w:cs="Arial"/>
          <w:sz w:val="20"/>
          <w:szCs w:val="22"/>
          <w:lang w:val="en-GB"/>
        </w:rPr>
        <w:t>BE71A Bulls Eye</w:t>
      </w:r>
      <w:r>
        <w:rPr>
          <w:rFonts w:ascii="Arial" w:hAnsi="Arial" w:cs="Arial" w:hint="cs"/>
          <w:sz w:val="20"/>
          <w:szCs w:val="22"/>
          <w:rtl/>
          <w:lang w:val="en-GB"/>
        </w:rPr>
        <w:t xml:space="preserve"> של </w:t>
      </w:r>
      <w:r>
        <w:rPr>
          <w:rFonts w:ascii="Arial" w:hAnsi="Arial" w:cs="Arial"/>
          <w:sz w:val="20"/>
          <w:szCs w:val="22"/>
          <w:lang w:val="en-GB"/>
        </w:rPr>
        <w:t>Samtec</w:t>
      </w:r>
      <w:r>
        <w:rPr>
          <w:rFonts w:ascii="Arial" w:hAnsi="Arial" w:cs="Arial" w:hint="cs"/>
          <w:sz w:val="20"/>
          <w:szCs w:val="22"/>
          <w:rtl/>
          <w:lang w:val="en-GB"/>
        </w:rPr>
        <w:t xml:space="preserve">, אשר תומך במוביל גלים </w:t>
      </w:r>
      <w:r>
        <w:rPr>
          <w:rFonts w:ascii="Arial" w:hAnsi="Arial" w:cs="Arial"/>
          <w:sz w:val="20"/>
          <w:szCs w:val="22"/>
          <w:lang w:val="en-GB"/>
        </w:rPr>
        <w:t>microstrip</w:t>
      </w:r>
      <w:r>
        <w:rPr>
          <w:rFonts w:ascii="Arial" w:hAnsi="Arial" w:cs="Arial"/>
          <w:sz w:val="20"/>
          <w:szCs w:val="22"/>
        </w:rPr>
        <w:t>/ co–planar</w:t>
      </w:r>
      <w:r>
        <w:rPr>
          <w:rFonts w:ascii="Arial" w:hAnsi="Arial" w:cs="Arial" w:hint="cs"/>
          <w:sz w:val="20"/>
          <w:szCs w:val="22"/>
          <w:rtl/>
        </w:rPr>
        <w:t xml:space="preserve"> או בתמסורות מעגלים מודפסים </w:t>
      </w:r>
      <w:r>
        <w:rPr>
          <w:rFonts w:ascii="Arial" w:hAnsi="Arial" w:cs="Arial"/>
          <w:sz w:val="20"/>
          <w:szCs w:val="22"/>
          <w:lang w:val="en-GB"/>
        </w:rPr>
        <w:t>stripline</w:t>
      </w:r>
      <w:r>
        <w:rPr>
          <w:rFonts w:ascii="Arial" w:hAnsi="Arial" w:cs="Arial" w:hint="cs"/>
          <w:sz w:val="20"/>
          <w:szCs w:val="22"/>
          <w:rtl/>
          <w:lang w:val="en-GB"/>
        </w:rPr>
        <w:t xml:space="preserve"> עם עכבה של 50 אוהם, מתחבר בלחץ אל המעגל למען בדיקה ספרתית במהירות גבוהה, אפיון </w:t>
      </w:r>
      <w:r>
        <w:rPr>
          <w:rFonts w:ascii="Arial" w:hAnsi="Arial" w:cs="Arial"/>
          <w:sz w:val="20"/>
          <w:szCs w:val="22"/>
          <w:lang w:val="en-GB"/>
        </w:rPr>
        <w:t>SerDes</w:t>
      </w:r>
      <w:r>
        <w:rPr>
          <w:rFonts w:ascii="Arial" w:hAnsi="Arial" w:cs="Arial" w:hint="cs"/>
          <w:sz w:val="20"/>
          <w:szCs w:val="22"/>
          <w:rtl/>
          <w:lang w:val="en-GB"/>
        </w:rPr>
        <w:t xml:space="preserve"> וציוד </w:t>
      </w:r>
      <w:r>
        <w:rPr>
          <w:rFonts w:ascii="Arial" w:hAnsi="Arial" w:cs="Arial"/>
          <w:sz w:val="20"/>
          <w:szCs w:val="22"/>
          <w:lang w:val="en-GB"/>
        </w:rPr>
        <w:t>ATE</w:t>
      </w:r>
      <w:r>
        <w:rPr>
          <w:rFonts w:ascii="Arial" w:hAnsi="Arial" w:cs="Arial" w:hint="cs"/>
          <w:sz w:val="20"/>
          <w:szCs w:val="22"/>
          <w:rtl/>
          <w:lang w:val="en-GB"/>
        </w:rPr>
        <w:t xml:space="preserve">. הוא גם מתאים היטב לחיבורים שבהם יש ריבוי חיבורי </w:t>
      </w:r>
      <w:r>
        <w:rPr>
          <w:rFonts w:ascii="Arial" w:hAnsi="Arial" w:cs="Arial"/>
          <w:sz w:val="20"/>
          <w:szCs w:val="22"/>
          <w:lang w:val="en-GB"/>
        </w:rPr>
        <w:t>port</w:t>
      </w:r>
      <w:r>
        <w:rPr>
          <w:rFonts w:ascii="Arial" w:hAnsi="Arial" w:cs="Arial" w:hint="cs"/>
          <w:sz w:val="20"/>
          <w:szCs w:val="22"/>
          <w:rtl/>
          <w:lang w:val="en-GB"/>
        </w:rPr>
        <w:t xml:space="preserve"> בצפיפות גבוהה ללוח ולחיבורי כניסות/ יציאות.</w:t>
      </w:r>
    </w:p>
    <w:p w14:paraId="7943D526" w14:textId="77777777" w:rsidR="00C3192F" w:rsidRDefault="00000000">
      <w:pPr>
        <w:spacing w:before="120"/>
        <w:rPr>
          <w:rFonts w:ascii="Arial" w:hAnsi="Arial" w:cs="Arial"/>
          <w:sz w:val="20"/>
          <w:szCs w:val="22"/>
          <w:rtl/>
          <w:lang w:val="en-GB"/>
        </w:rPr>
      </w:pPr>
      <w:r>
        <w:rPr>
          <w:rFonts w:ascii="Arial" w:hAnsi="Arial" w:cs="Arial" w:hint="cs"/>
          <w:sz w:val="20"/>
          <w:szCs w:val="22"/>
          <w:rtl/>
          <w:lang w:val="en-GB"/>
        </w:rPr>
        <w:t xml:space="preserve">חלק מהלקוחות של </w:t>
      </w:r>
      <w:r>
        <w:rPr>
          <w:rFonts w:ascii="Arial" w:hAnsi="Arial" w:cs="Arial"/>
          <w:sz w:val="20"/>
          <w:szCs w:val="22"/>
          <w:lang w:val="en-GB"/>
        </w:rPr>
        <w:t>Samtec</w:t>
      </w:r>
      <w:r>
        <w:rPr>
          <w:rFonts w:ascii="Arial" w:hAnsi="Arial" w:cs="Arial" w:hint="cs"/>
          <w:sz w:val="20"/>
          <w:szCs w:val="22"/>
          <w:rtl/>
          <w:lang w:val="en-GB"/>
        </w:rPr>
        <w:t xml:space="preserve"> שכבר משתמשים במכלולי בדיקות מסוג </w:t>
      </w:r>
      <w:r>
        <w:rPr>
          <w:rFonts w:ascii="Arial" w:hAnsi="Arial" w:cs="Arial"/>
          <w:sz w:val="20"/>
          <w:szCs w:val="22"/>
          <w:lang w:val="en-GB"/>
        </w:rPr>
        <w:t>BE71A</w:t>
      </w:r>
      <w:r>
        <w:rPr>
          <w:rFonts w:ascii="Arial" w:hAnsi="Arial" w:cs="Arial" w:hint="cs"/>
          <w:sz w:val="20"/>
          <w:szCs w:val="22"/>
          <w:rtl/>
          <w:lang w:val="en-GB"/>
        </w:rPr>
        <w:t>, משלבים אותם ישירות בלוח החזית של ציוד הבדיקה ל- 224 ג'יגה סיביות בשנייה, למשל במבדקי קצב שגיאות של סיביות (</w:t>
      </w:r>
      <w:r>
        <w:rPr>
          <w:rFonts w:ascii="Arial" w:hAnsi="Arial" w:cs="Arial"/>
          <w:sz w:val="20"/>
          <w:szCs w:val="22"/>
          <w:lang w:val="en-GB"/>
        </w:rPr>
        <w:t>BERT</w:t>
      </w:r>
      <w:r>
        <w:rPr>
          <w:rFonts w:ascii="Arial" w:hAnsi="Arial" w:cs="Arial" w:hint="cs"/>
          <w:sz w:val="20"/>
          <w:szCs w:val="22"/>
          <w:rtl/>
          <w:lang w:val="en-GB"/>
        </w:rPr>
        <w:t xml:space="preserve">). מחוץ לקופסה, מכלול הבדיקות </w:t>
      </w:r>
      <w:r>
        <w:rPr>
          <w:rFonts w:ascii="Arial" w:hAnsi="Arial" w:cs="Arial"/>
          <w:sz w:val="20"/>
          <w:szCs w:val="22"/>
          <w:lang w:val="en-GB"/>
        </w:rPr>
        <w:t>BE71A</w:t>
      </w:r>
      <w:r>
        <w:rPr>
          <w:rFonts w:ascii="Arial" w:hAnsi="Arial" w:cs="Arial" w:hint="cs"/>
          <w:sz w:val="20"/>
          <w:szCs w:val="22"/>
          <w:rtl/>
          <w:lang w:val="en-GB"/>
        </w:rPr>
        <w:t xml:space="preserve"> מאפשר שימוש במעגלי הערכה קטנים יותר ובאורכי עיקבה קצרים יותר ביישומים של בדיקות ומדידות. המכלול מתחבר אל המעגל בלחץ, באופן ישיר, ומוצב צמוד אל חיבור </w:t>
      </w:r>
      <w:r>
        <w:rPr>
          <w:rFonts w:ascii="Arial" w:hAnsi="Arial" w:cs="Arial"/>
          <w:sz w:val="20"/>
          <w:szCs w:val="22"/>
          <w:lang w:val="en-GB"/>
        </w:rPr>
        <w:t>SerDes</w:t>
      </w:r>
      <w:r>
        <w:rPr>
          <w:rFonts w:ascii="Arial" w:hAnsi="Arial" w:cs="Arial" w:hint="cs"/>
          <w:sz w:val="20"/>
          <w:szCs w:val="22"/>
          <w:rtl/>
          <w:lang w:val="en-GB"/>
        </w:rPr>
        <w:t xml:space="preserve"> המיועד לאפיון ובכך, מקטין את אורך העיקבה ואת ההפסדים הכרוכים בכך.</w:t>
      </w:r>
    </w:p>
    <w:p w14:paraId="3A54FB7B" w14:textId="77777777" w:rsidR="00C3192F" w:rsidRDefault="00C3192F">
      <w:pPr>
        <w:spacing w:before="120"/>
        <w:rPr>
          <w:rFonts w:ascii="Arial" w:hAnsi="Arial" w:cs="Arial"/>
          <w:sz w:val="20"/>
          <w:szCs w:val="22"/>
          <w:rtl/>
          <w:lang w:val="en-GB"/>
        </w:rPr>
      </w:pPr>
    </w:p>
    <w:p w14:paraId="69406E14" w14:textId="77777777" w:rsidR="00C3192F" w:rsidRDefault="00000000">
      <w:pPr>
        <w:spacing w:before="120"/>
        <w:rPr>
          <w:rFonts w:ascii="Arial" w:hAnsi="Arial" w:cs="Arial"/>
          <w:sz w:val="20"/>
          <w:szCs w:val="22"/>
          <w:rtl/>
          <w:lang w:val="en-GB"/>
        </w:rPr>
      </w:pPr>
      <w:r>
        <w:rPr>
          <w:rFonts w:ascii="Arial" w:hAnsi="Arial" w:cs="Arial"/>
          <w:sz w:val="20"/>
          <w:szCs w:val="22"/>
          <w:rtl/>
          <w:lang w:val="en-GB"/>
        </w:rPr>
        <w:br w:type="page"/>
      </w:r>
    </w:p>
    <w:p w14:paraId="67CBF1A5" w14:textId="77777777" w:rsidR="00C3192F" w:rsidRDefault="00000000">
      <w:pPr>
        <w:spacing w:before="120"/>
        <w:rPr>
          <w:rFonts w:ascii="Arial" w:hAnsi="Arial" w:cs="Arial"/>
          <w:b/>
          <w:bCs/>
          <w:sz w:val="20"/>
          <w:szCs w:val="22"/>
          <w:rtl/>
          <w:lang w:val="en-GB"/>
        </w:rPr>
      </w:pPr>
      <w:r>
        <w:rPr>
          <w:rFonts w:ascii="Arial" w:hAnsi="Arial" w:cs="Arial" w:hint="cs"/>
          <w:b/>
          <w:bCs/>
          <w:sz w:val="20"/>
          <w:szCs w:val="22"/>
          <w:rtl/>
          <w:lang w:val="en-GB"/>
        </w:rPr>
        <w:lastRenderedPageBreak/>
        <w:t>קונפיגורציות שזמינות עכשיו</w:t>
      </w:r>
    </w:p>
    <w:p w14:paraId="160234DD" w14:textId="77777777" w:rsidR="00C3192F" w:rsidRDefault="00000000">
      <w:pPr>
        <w:spacing w:before="120"/>
        <w:rPr>
          <w:rFonts w:ascii="Arial" w:hAnsi="Arial" w:cs="Arial"/>
          <w:sz w:val="20"/>
          <w:szCs w:val="22"/>
          <w:rtl/>
          <w:lang w:val="en-GB"/>
        </w:rPr>
      </w:pPr>
      <w:r>
        <w:rPr>
          <w:rFonts w:ascii="Arial" w:hAnsi="Arial" w:cs="Arial" w:hint="cs"/>
          <w:sz w:val="20"/>
          <w:szCs w:val="22"/>
          <w:rtl/>
          <w:lang w:val="en-GB"/>
        </w:rPr>
        <w:t xml:space="preserve">אפשר לקבוע את הקונפיגורציה של מכלולי הבדיקות </w:t>
      </w:r>
      <w:r>
        <w:rPr>
          <w:rFonts w:ascii="Arial" w:hAnsi="Arial" w:cs="Arial"/>
          <w:sz w:val="20"/>
          <w:szCs w:val="22"/>
          <w:lang w:val="en-GB"/>
        </w:rPr>
        <w:t>BE71A</w:t>
      </w:r>
      <w:r>
        <w:rPr>
          <w:rFonts w:ascii="Arial" w:hAnsi="Arial" w:cs="Arial" w:hint="cs"/>
          <w:sz w:val="20"/>
          <w:szCs w:val="22"/>
          <w:rtl/>
          <w:lang w:val="en-GB"/>
        </w:rPr>
        <w:t xml:space="preserve"> עם 4 או עם 8 מיקומים לשורה. טמפרטורת הפעולה מוגדר בין </w:t>
      </w:r>
      <w:r>
        <w:rPr>
          <w:rFonts w:ascii="Arial" w:hAnsi="Arial" w:cs="Arial"/>
          <w:sz w:val="20"/>
          <w:szCs w:val="22"/>
          <w:lang w:val="en-GB"/>
        </w:rPr>
        <w:t>–65</w:t>
      </w:r>
      <w:r>
        <w:rPr>
          <w:rFonts w:ascii="Arial" w:hAnsi="Arial" w:cs="Arial" w:hint="cs"/>
          <w:sz w:val="20"/>
          <w:szCs w:val="22"/>
          <w:rtl/>
        </w:rPr>
        <w:t xml:space="preserve"> לבין </w:t>
      </w:r>
      <w:r>
        <w:rPr>
          <w:rFonts w:ascii="Arial" w:hAnsi="Arial" w:cs="Arial"/>
          <w:sz w:val="20"/>
          <w:szCs w:val="22"/>
          <w:lang w:val="en-GB"/>
        </w:rPr>
        <w:t>+125</w:t>
      </w:r>
      <w:r>
        <w:rPr>
          <w:rFonts w:ascii="Arial" w:hAnsi="Arial" w:cs="Arial" w:hint="cs"/>
          <w:sz w:val="20"/>
          <w:szCs w:val="22"/>
          <w:rtl/>
          <w:lang w:val="en-GB"/>
        </w:rPr>
        <w:t xml:space="preserve"> מעלות צלזיוס. למידע נוסף בקר בכתובת </w:t>
      </w:r>
      <w:hyperlink r:id="rId8" w:history="1">
        <w:r w:rsidR="00C3192F">
          <w:rPr>
            <w:rStyle w:val="Hyperlink"/>
            <w:rFonts w:ascii="Arial" w:hAnsi="Arial" w:cs="Arial"/>
            <w:sz w:val="20"/>
            <w:szCs w:val="22"/>
          </w:rPr>
          <w:t>Samtec.com/BullsEye</w:t>
        </w:r>
      </w:hyperlink>
      <w:r>
        <w:rPr>
          <w:rFonts w:ascii="Arial" w:hAnsi="Arial" w:cs="Arial" w:hint="cs"/>
          <w:sz w:val="20"/>
          <w:szCs w:val="22"/>
          <w:rtl/>
          <w:lang w:val="en-GB"/>
        </w:rPr>
        <w:t>.</w:t>
      </w:r>
    </w:p>
    <w:p w14:paraId="7EA2CC99" w14:textId="77777777" w:rsidR="00C3192F" w:rsidRDefault="00C3192F">
      <w:pPr>
        <w:spacing w:before="120"/>
        <w:rPr>
          <w:rFonts w:ascii="Arial" w:hAnsi="Arial" w:cs="Arial"/>
          <w:sz w:val="20"/>
          <w:szCs w:val="22"/>
          <w:rtl/>
          <w:lang w:val="en-GB"/>
        </w:rPr>
      </w:pPr>
    </w:p>
    <w:p w14:paraId="469015EC" w14:textId="77777777" w:rsidR="00C3192F" w:rsidRDefault="00000000">
      <w:pPr>
        <w:spacing w:before="120"/>
        <w:rPr>
          <w:rFonts w:ascii="Arial" w:hAnsi="Arial" w:cs="Arial"/>
          <w:b/>
          <w:bCs/>
          <w:sz w:val="20"/>
          <w:szCs w:val="22"/>
          <w:rtl/>
          <w:lang w:val="en-GB"/>
        </w:rPr>
      </w:pPr>
      <w:r>
        <w:rPr>
          <w:rFonts w:ascii="Arial" w:hAnsi="Arial" w:cs="Arial" w:hint="cs"/>
          <w:b/>
          <w:bCs/>
          <w:sz w:val="20"/>
          <w:szCs w:val="22"/>
          <w:rtl/>
          <w:lang w:val="en-GB"/>
        </w:rPr>
        <w:t xml:space="preserve">משפחת </w:t>
      </w:r>
      <w:r>
        <w:rPr>
          <w:rFonts w:ascii="Arial" w:hAnsi="Arial" w:cs="Arial"/>
          <w:b/>
          <w:bCs/>
          <w:sz w:val="20"/>
          <w:szCs w:val="22"/>
          <w:lang w:val="en-GB"/>
        </w:rPr>
        <w:t>Bulls Eye</w:t>
      </w:r>
    </w:p>
    <w:p w14:paraId="20A5E0D1" w14:textId="3D426A1F" w:rsidR="00C3192F" w:rsidRDefault="00000000">
      <w:pPr>
        <w:spacing w:before="120"/>
        <w:rPr>
          <w:rFonts w:ascii="Arial" w:hAnsi="Arial" w:cs="Arial"/>
          <w:sz w:val="20"/>
          <w:szCs w:val="22"/>
          <w:rtl/>
          <w:lang w:val="en-GB"/>
        </w:rPr>
      </w:pPr>
      <w:r>
        <w:rPr>
          <w:rFonts w:ascii="Arial" w:hAnsi="Arial" w:cs="Arial" w:hint="cs"/>
          <w:sz w:val="20"/>
          <w:szCs w:val="22"/>
          <w:rtl/>
          <w:lang w:val="en-GB"/>
        </w:rPr>
        <w:t xml:space="preserve">חברת </w:t>
      </w:r>
      <w:r>
        <w:rPr>
          <w:rFonts w:ascii="Arial" w:hAnsi="Arial" w:cs="Arial"/>
          <w:sz w:val="20"/>
          <w:szCs w:val="22"/>
          <w:lang w:val="en-GB"/>
        </w:rPr>
        <w:t>Samtec</w:t>
      </w:r>
      <w:r>
        <w:rPr>
          <w:rFonts w:ascii="Arial" w:hAnsi="Arial" w:cs="Arial" w:hint="cs"/>
          <w:sz w:val="20"/>
          <w:szCs w:val="22"/>
          <w:rtl/>
          <w:lang w:val="en-GB"/>
        </w:rPr>
        <w:t xml:space="preserve"> יצאה לשוק עם מערכת נקודת הבדיקה </w:t>
      </w:r>
      <w:hyperlink r:id="rId9" w:history="1">
        <w:r w:rsidR="00C3192F" w:rsidRPr="005B5877">
          <w:rPr>
            <w:rStyle w:val="Hyperlink"/>
            <w:rFonts w:ascii="Arial" w:hAnsi="Arial" w:cs="Arial"/>
            <w:sz w:val="20"/>
            <w:szCs w:val="22"/>
            <w:lang w:val="en-GB"/>
          </w:rPr>
          <w:t>Bulls Eye</w:t>
        </w:r>
      </w:hyperlink>
      <w:r>
        <w:rPr>
          <w:rFonts w:ascii="Arial" w:hAnsi="Arial" w:cs="Arial" w:hint="cs"/>
          <w:sz w:val="20"/>
          <w:szCs w:val="22"/>
          <w:rtl/>
          <w:lang w:val="en-GB"/>
        </w:rPr>
        <w:t xml:space="preserve"> הראשונה שלה בשנת 2011 שנועדה עבור חיבורים של 20 ג'יגה הרץ, ומאז המשפחה התרחבה במהירות והיא כוללת מערכות של 40 ג'יגה הרץ, 50 ג'יגה הרץ, 70 ג'יגה הרץ, 71 ג'יגה הרץ, 90 ג'יגה הרץ, וכן 130 ג'יגה הרץ (לבדיקות של 448 ג'יגה סיביות בשנייה). </w:t>
      </w:r>
    </w:p>
    <w:p w14:paraId="0CF8062A" w14:textId="77777777" w:rsidR="00FC42B6" w:rsidRDefault="00FC42B6">
      <w:pPr>
        <w:spacing w:before="120"/>
        <w:rPr>
          <w:rFonts w:ascii="Arial" w:hAnsi="Arial" w:cs="Arial"/>
          <w:sz w:val="20"/>
          <w:szCs w:val="22"/>
          <w:rtl/>
          <w:lang w:val="en-GB"/>
        </w:rPr>
      </w:pPr>
    </w:p>
    <w:p w14:paraId="35187AF0" w14:textId="77777777" w:rsidR="00FC42B6" w:rsidRPr="00BE18D6" w:rsidRDefault="00FC42B6" w:rsidP="00FC42B6">
      <w:pPr>
        <w:spacing w:before="120"/>
        <w:rPr>
          <w:rFonts w:ascii="Arial" w:hAnsi="Arial" w:cs="Arial"/>
          <w:b/>
          <w:bCs/>
          <w:sz w:val="20"/>
          <w:szCs w:val="20"/>
          <w:rtl/>
        </w:rPr>
      </w:pPr>
      <w:r w:rsidRPr="00BE18D6">
        <w:rPr>
          <w:rFonts w:ascii="Arial" w:hAnsi="Arial" w:cs="Arial"/>
          <w:b/>
          <w:bCs/>
          <w:sz w:val="20"/>
          <w:szCs w:val="20"/>
          <w:rtl/>
        </w:rPr>
        <w:t xml:space="preserve">על-אודות חברת </w:t>
      </w:r>
      <w:r w:rsidRPr="00BE18D6">
        <w:rPr>
          <w:rFonts w:ascii="Arial" w:hAnsi="Arial" w:cs="Arial"/>
          <w:b/>
          <w:bCs/>
          <w:sz w:val="20"/>
          <w:szCs w:val="20"/>
        </w:rPr>
        <w:t>Samtec</w:t>
      </w:r>
    </w:p>
    <w:p w14:paraId="073117DE" w14:textId="77777777" w:rsidR="00FC42B6" w:rsidRDefault="00FC42B6" w:rsidP="00FC42B6">
      <w:pPr>
        <w:spacing w:before="120"/>
        <w:rPr>
          <w:rFonts w:ascii="Arial" w:hAnsi="Arial" w:cs="Arial"/>
          <w:sz w:val="20"/>
          <w:szCs w:val="22"/>
          <w:rtl/>
        </w:rPr>
      </w:pPr>
      <w:r>
        <w:rPr>
          <w:rFonts w:ascii="Arial" w:hAnsi="Arial" w:cs="Arial"/>
          <w:sz w:val="20"/>
          <w:szCs w:val="22"/>
          <w:rtl/>
        </w:rPr>
        <w:t xml:space="preserve">חברת </w:t>
      </w:r>
      <w:r>
        <w:rPr>
          <w:rFonts w:ascii="Arial" w:hAnsi="Arial" w:cs="Arial"/>
          <w:sz w:val="20"/>
          <w:szCs w:val="22"/>
        </w:rPr>
        <w:t>Samtec</w:t>
      </w:r>
      <w:r>
        <w:rPr>
          <w:rFonts w:ascii="Arial" w:hAnsi="Arial" w:cs="Arial" w:hint="cs"/>
          <w:sz w:val="20"/>
          <w:szCs w:val="22"/>
          <w:rtl/>
        </w:rPr>
        <w:t>, שנוסדה בשנת 1976,</w:t>
      </w:r>
      <w:r>
        <w:rPr>
          <w:rFonts w:ascii="Arial" w:hAnsi="Arial" w:cs="Arial"/>
          <w:sz w:val="20"/>
          <w:szCs w:val="22"/>
          <w:rtl/>
        </w:rPr>
        <w:t xml:space="preserve"> </w:t>
      </w:r>
      <w:r>
        <w:rPr>
          <w:rFonts w:ascii="Arial" w:hAnsi="Arial" w:cs="Arial" w:hint="cs"/>
          <w:sz w:val="20"/>
          <w:szCs w:val="22"/>
          <w:rtl/>
        </w:rPr>
        <w:t>היא</w:t>
      </w:r>
      <w:r>
        <w:rPr>
          <w:rFonts w:ascii="Arial" w:hAnsi="Arial" w:cs="Arial"/>
          <w:sz w:val="20"/>
          <w:szCs w:val="22"/>
          <w:rtl/>
        </w:rPr>
        <w:t xml:space="preserve"> חברה גלובלית</w:t>
      </w:r>
      <w:r>
        <w:rPr>
          <w:rFonts w:ascii="Arial" w:hAnsi="Arial" w:cs="Arial" w:hint="cs"/>
          <w:sz w:val="20"/>
          <w:szCs w:val="22"/>
          <w:rtl/>
        </w:rPr>
        <w:t xml:space="preserve"> בבעלות פרטית,</w:t>
      </w:r>
      <w:r>
        <w:rPr>
          <w:rFonts w:ascii="Arial" w:hAnsi="Arial" w:cs="Arial"/>
          <w:sz w:val="20"/>
          <w:szCs w:val="22"/>
          <w:rtl/>
        </w:rPr>
        <w:t xml:space="preserve"> </w:t>
      </w:r>
      <w:r>
        <w:rPr>
          <w:rFonts w:ascii="Arial" w:hAnsi="Arial" w:cs="Arial" w:hint="cs"/>
          <w:sz w:val="20"/>
          <w:szCs w:val="22"/>
          <w:rtl/>
        </w:rPr>
        <w:t>שיש לה</w:t>
      </w:r>
      <w:r>
        <w:rPr>
          <w:rFonts w:ascii="Arial" w:hAnsi="Arial" w:cs="Arial"/>
          <w:sz w:val="20"/>
          <w:szCs w:val="22"/>
          <w:rtl/>
        </w:rPr>
        <w:t xml:space="preserve"> </w:t>
      </w:r>
      <w:r>
        <w:rPr>
          <w:rFonts w:ascii="Arial" w:hAnsi="Arial" w:cs="Arial" w:hint="cs"/>
          <w:sz w:val="20"/>
          <w:szCs w:val="22"/>
          <w:rtl/>
        </w:rPr>
        <w:t xml:space="preserve">היקף ייצור עולמי </w:t>
      </w:r>
      <w:r>
        <w:rPr>
          <w:rFonts w:ascii="Arial" w:hAnsi="Arial" w:cs="Arial"/>
          <w:sz w:val="20"/>
          <w:szCs w:val="22"/>
          <w:rtl/>
        </w:rPr>
        <w:t>של 1 מיליארד דולר</w:t>
      </w:r>
      <w:r>
        <w:rPr>
          <w:rFonts w:ascii="Arial" w:hAnsi="Arial" w:cs="Arial" w:hint="cs"/>
          <w:sz w:val="20"/>
          <w:szCs w:val="22"/>
          <w:rtl/>
        </w:rPr>
        <w:t>, אשר כולל</w:t>
      </w:r>
      <w:r>
        <w:rPr>
          <w:rFonts w:ascii="Arial" w:hAnsi="Arial" w:cs="Arial"/>
          <w:sz w:val="20"/>
          <w:szCs w:val="22"/>
          <w:rtl/>
        </w:rPr>
        <w:t xml:space="preserve"> קו רחב</w:t>
      </w:r>
      <w:r>
        <w:rPr>
          <w:rFonts w:ascii="Arial" w:hAnsi="Arial" w:cs="Arial" w:hint="cs"/>
          <w:sz w:val="20"/>
          <w:szCs w:val="22"/>
          <w:rtl/>
        </w:rPr>
        <w:t xml:space="preserve"> של</w:t>
      </w:r>
      <w:r>
        <w:rPr>
          <w:rFonts w:ascii="Arial" w:hAnsi="Arial" w:cs="Arial"/>
          <w:sz w:val="20"/>
          <w:szCs w:val="22"/>
          <w:rtl/>
        </w:rPr>
        <w:t xml:space="preserve"> פתרונות לחיבורים פנימיים במערכות אלקטרוניות, </w:t>
      </w:r>
      <w:r>
        <w:rPr>
          <w:rFonts w:ascii="Arial" w:hAnsi="Arial" w:cs="Arial" w:hint="cs"/>
          <w:sz w:val="20"/>
          <w:szCs w:val="22"/>
          <w:rtl/>
        </w:rPr>
        <w:t xml:space="preserve">לרבות </w:t>
      </w:r>
      <w:r>
        <w:rPr>
          <w:rFonts w:ascii="Arial" w:hAnsi="Arial" w:cs="Arial"/>
          <w:sz w:val="20"/>
          <w:szCs w:val="22"/>
          <w:rtl/>
        </w:rPr>
        <w:t>חיבורי</w:t>
      </w:r>
      <w:r>
        <w:rPr>
          <w:rFonts w:ascii="Arial" w:hAnsi="Arial" w:cs="Arial" w:hint="cs"/>
          <w:sz w:val="20"/>
          <w:szCs w:val="22"/>
          <w:rtl/>
        </w:rPr>
        <w:t>ם של</w:t>
      </w:r>
      <w:r>
        <w:rPr>
          <w:rFonts w:ascii="Arial" w:hAnsi="Arial" w:cs="Arial"/>
          <w:sz w:val="20"/>
          <w:szCs w:val="22"/>
          <w:rtl/>
        </w:rPr>
        <w:t xml:space="preserve"> מעגל למעגל במהירות גבוהה, כבלי</w:t>
      </w:r>
      <w:r>
        <w:rPr>
          <w:rFonts w:ascii="Arial" w:hAnsi="Arial" w:cs="Arial" w:hint="cs"/>
          <w:sz w:val="20"/>
          <w:szCs w:val="22"/>
          <w:rtl/>
        </w:rPr>
        <w:t>ם ל</w:t>
      </w:r>
      <w:r>
        <w:rPr>
          <w:rFonts w:ascii="Arial" w:hAnsi="Arial" w:cs="Arial"/>
          <w:sz w:val="20"/>
          <w:szCs w:val="22"/>
          <w:rtl/>
        </w:rPr>
        <w:t>מהירות גבוהה, אופטיקה לחיבורים פנימיים ול</w:t>
      </w:r>
      <w:r>
        <w:rPr>
          <w:rFonts w:ascii="Arial" w:hAnsi="Arial" w:cs="Arial" w:hint="cs"/>
          <w:sz w:val="20"/>
          <w:szCs w:val="22"/>
          <w:rtl/>
        </w:rPr>
        <w:t>ל</w:t>
      </w:r>
      <w:r>
        <w:rPr>
          <w:rFonts w:ascii="Arial" w:hAnsi="Arial" w:cs="Arial"/>
          <w:sz w:val="20"/>
          <w:szCs w:val="22"/>
          <w:rtl/>
        </w:rPr>
        <w:t>וחות חזית, רכיבי ת"ר (</w:t>
      </w:r>
      <w:r>
        <w:rPr>
          <w:rFonts w:ascii="Arial" w:hAnsi="Arial" w:cs="Arial"/>
          <w:sz w:val="20"/>
          <w:szCs w:val="22"/>
        </w:rPr>
        <w:t>RF</w:t>
      </w:r>
      <w:r>
        <w:rPr>
          <w:rFonts w:ascii="Arial" w:hAnsi="Arial" w:cs="Arial"/>
          <w:sz w:val="20"/>
          <w:szCs w:val="22"/>
          <w:rtl/>
        </w:rPr>
        <w:t>) מדויקים, חיבורי מערומים גמישים, רכיבי מיקרו</w:t>
      </w:r>
      <w:r>
        <w:rPr>
          <w:rFonts w:ascii="Arial" w:hAnsi="Arial" w:cs="Arial" w:hint="cs"/>
          <w:sz w:val="20"/>
          <w:szCs w:val="22"/>
          <w:rtl/>
        </w:rPr>
        <w:t>/</w:t>
      </w:r>
      <w:r>
        <w:rPr>
          <w:rFonts w:ascii="Arial" w:hAnsi="Arial" w:cs="Arial"/>
          <w:sz w:val="20"/>
          <w:szCs w:val="22"/>
          <w:rtl/>
        </w:rPr>
        <w:t xml:space="preserve"> רכיבים וכבלים מוקשחים.</w:t>
      </w:r>
      <w:r>
        <w:rPr>
          <w:rFonts w:ascii="Arial" w:hAnsi="Arial" w:cs="Arial" w:hint="cs"/>
          <w:sz w:val="20"/>
          <w:szCs w:val="22"/>
          <w:rtl/>
        </w:rPr>
        <w:t xml:space="preserve"> מרכזי הטכנולוגיה של </w:t>
      </w:r>
      <w:r>
        <w:rPr>
          <w:rFonts w:ascii="Arial" w:hAnsi="Arial" w:cs="Arial"/>
          <w:sz w:val="20"/>
          <w:szCs w:val="22"/>
        </w:rPr>
        <w:t>Samtec</w:t>
      </w:r>
      <w:r>
        <w:rPr>
          <w:rFonts w:ascii="Arial" w:hAnsi="Arial" w:cs="Arial" w:hint="cs"/>
          <w:sz w:val="20"/>
          <w:szCs w:val="22"/>
          <w:rtl/>
        </w:rPr>
        <w:t xml:space="preserve"> מוקדשים לפיתוח ולקידום טכנולוגיות, אסטרטגיות ומוצרים לאופטימיזציה של ביצועים וכן עלויות של מערכות משבבים חשופים עד לממשקים הממוקמים במרחק של 100 מטרים כולל כל נקודות החיבורים הפנימיים שביניהם. </w:t>
      </w:r>
      <w:r>
        <w:rPr>
          <w:rFonts w:ascii="Arial" w:hAnsi="Arial" w:cs="Arial"/>
          <w:sz w:val="20"/>
          <w:szCs w:val="22"/>
          <w:rtl/>
        </w:rPr>
        <w:t xml:space="preserve">עם יותר מ- 40 אתרים בינלאומיים ומוצרים שנמכרים ביותר מ- 125 ארצות שונות, </w:t>
      </w:r>
      <w:r>
        <w:rPr>
          <w:rFonts w:ascii="Arial" w:hAnsi="Arial" w:cs="Arial" w:hint="cs"/>
          <w:sz w:val="20"/>
          <w:szCs w:val="22"/>
          <w:rtl/>
        </w:rPr>
        <w:t>ה</w:t>
      </w:r>
      <w:r>
        <w:rPr>
          <w:rFonts w:ascii="Arial" w:hAnsi="Arial" w:cs="Arial"/>
          <w:sz w:val="20"/>
          <w:szCs w:val="22"/>
          <w:rtl/>
        </w:rPr>
        <w:t>נוכחות ה</w:t>
      </w:r>
      <w:r>
        <w:rPr>
          <w:rFonts w:ascii="Arial" w:hAnsi="Arial" w:cs="Arial" w:hint="cs"/>
          <w:sz w:val="20"/>
          <w:szCs w:val="22"/>
          <w:rtl/>
        </w:rPr>
        <w:t>עולמ</w:t>
      </w:r>
      <w:r>
        <w:rPr>
          <w:rFonts w:ascii="Arial" w:hAnsi="Arial" w:cs="Arial"/>
          <w:sz w:val="20"/>
          <w:szCs w:val="22"/>
          <w:rtl/>
        </w:rPr>
        <w:t xml:space="preserve">ית של </w:t>
      </w:r>
      <w:r>
        <w:rPr>
          <w:rFonts w:ascii="Arial" w:hAnsi="Arial" w:cs="Arial"/>
          <w:sz w:val="20"/>
          <w:szCs w:val="22"/>
        </w:rPr>
        <w:t>Samtec</w:t>
      </w:r>
      <w:r>
        <w:rPr>
          <w:rFonts w:ascii="Arial" w:hAnsi="Arial" w:cs="Arial"/>
          <w:sz w:val="20"/>
          <w:szCs w:val="22"/>
          <w:rtl/>
        </w:rPr>
        <w:t xml:space="preserve"> מ</w:t>
      </w:r>
      <w:r>
        <w:rPr>
          <w:rFonts w:ascii="Arial" w:hAnsi="Arial" w:cs="Arial" w:hint="cs"/>
          <w:sz w:val="20"/>
          <w:szCs w:val="22"/>
          <w:rtl/>
        </w:rPr>
        <w:t>עניקה</w:t>
      </w:r>
      <w:r>
        <w:rPr>
          <w:rFonts w:ascii="Arial" w:hAnsi="Arial" w:cs="Arial"/>
          <w:sz w:val="20"/>
          <w:szCs w:val="22"/>
          <w:rtl/>
        </w:rPr>
        <w:t xml:space="preserve"> ללקוחות</w:t>
      </w:r>
      <w:r>
        <w:rPr>
          <w:rFonts w:ascii="Arial" w:hAnsi="Arial" w:cs="Arial" w:hint="cs"/>
          <w:sz w:val="20"/>
          <w:szCs w:val="22"/>
          <w:rtl/>
        </w:rPr>
        <w:t>יה</w:t>
      </w:r>
      <w:r>
        <w:rPr>
          <w:rFonts w:ascii="Arial" w:hAnsi="Arial" w:cs="Arial"/>
          <w:sz w:val="20"/>
          <w:szCs w:val="22"/>
          <w:rtl/>
        </w:rPr>
        <w:t xml:space="preserve"> </w:t>
      </w:r>
      <w:r>
        <w:rPr>
          <w:rFonts w:ascii="Arial" w:hAnsi="Arial" w:cs="Arial" w:hint="cs"/>
          <w:sz w:val="20"/>
          <w:szCs w:val="22"/>
          <w:rtl/>
        </w:rPr>
        <w:t xml:space="preserve">אפשרות </w:t>
      </w:r>
      <w:r>
        <w:rPr>
          <w:rFonts w:ascii="Arial" w:hAnsi="Arial" w:cs="Arial"/>
          <w:sz w:val="20"/>
          <w:szCs w:val="22"/>
          <w:rtl/>
        </w:rPr>
        <w:t xml:space="preserve">לקבל שירות </w:t>
      </w:r>
      <w:r>
        <w:rPr>
          <w:rFonts w:ascii="Arial" w:hAnsi="Arial" w:cs="Arial" w:hint="cs"/>
          <w:sz w:val="20"/>
          <w:szCs w:val="22"/>
          <w:rtl/>
        </w:rPr>
        <w:t>ללא</w:t>
      </w:r>
      <w:r>
        <w:rPr>
          <w:rFonts w:ascii="Arial" w:hAnsi="Arial" w:cs="Arial"/>
          <w:sz w:val="20"/>
          <w:szCs w:val="22"/>
          <w:rtl/>
        </w:rPr>
        <w:t xml:space="preserve"> </w:t>
      </w:r>
      <w:r>
        <w:rPr>
          <w:rFonts w:ascii="Arial" w:hAnsi="Arial" w:cs="Arial" w:hint="cs"/>
          <w:sz w:val="20"/>
          <w:szCs w:val="22"/>
          <w:rtl/>
        </w:rPr>
        <w:t>תחרות</w:t>
      </w:r>
      <w:r>
        <w:rPr>
          <w:rFonts w:ascii="Arial" w:hAnsi="Arial" w:cs="Arial"/>
          <w:sz w:val="20"/>
          <w:szCs w:val="22"/>
          <w:rtl/>
        </w:rPr>
        <w:t xml:space="preserve">. לפרטים נוספים, בקר בכתובת: </w:t>
      </w:r>
      <w:hyperlink r:id="rId10" w:history="1">
        <w:r>
          <w:rPr>
            <w:rStyle w:val="Hyperlink"/>
            <w:rFonts w:ascii="Arial" w:hAnsi="Arial" w:cs="Calibri"/>
            <w:sz w:val="20"/>
            <w:szCs w:val="22"/>
            <w:shd w:val="clear" w:color="auto" w:fill="FFFFFF"/>
          </w:rPr>
          <w:t>http://www.samtec.com</w:t>
        </w:r>
      </w:hyperlink>
      <w:r>
        <w:rPr>
          <w:rFonts w:ascii="Arial" w:hAnsi="Arial" w:cs="Arial"/>
          <w:sz w:val="20"/>
          <w:szCs w:val="22"/>
          <w:rtl/>
        </w:rPr>
        <w:t>.</w:t>
      </w:r>
    </w:p>
    <w:p w14:paraId="16AE82DA" w14:textId="77777777" w:rsidR="00C67401" w:rsidRDefault="00C67401">
      <w:pPr>
        <w:spacing w:before="120"/>
        <w:rPr>
          <w:rFonts w:ascii="Arial" w:hAnsi="Arial" w:cs="Arial"/>
          <w:sz w:val="20"/>
          <w:szCs w:val="22"/>
        </w:rPr>
      </w:pPr>
    </w:p>
    <w:sectPr w:rsidR="00C67401">
      <w:headerReference w:type="default" r:id="rId11"/>
      <w:pgSz w:w="12240" w:h="15840"/>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086DB" w14:textId="77777777" w:rsidR="000A4EE0" w:rsidRDefault="000A4EE0">
      <w:r>
        <w:separator/>
      </w:r>
    </w:p>
  </w:endnote>
  <w:endnote w:type="continuationSeparator" w:id="0">
    <w:p w14:paraId="12613CDD" w14:textId="77777777" w:rsidR="000A4EE0" w:rsidRDefault="000A4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057A7" w14:textId="77777777" w:rsidR="000A4EE0" w:rsidRDefault="000A4EE0">
      <w:r>
        <w:separator/>
      </w:r>
    </w:p>
  </w:footnote>
  <w:footnote w:type="continuationSeparator" w:id="0">
    <w:p w14:paraId="1F29580A" w14:textId="77777777" w:rsidR="000A4EE0" w:rsidRDefault="000A4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4A5CB" w14:textId="2C4ABE8F" w:rsidR="00C3192F" w:rsidRDefault="00987E4A">
    <w:pPr>
      <w:pStyle w:val="Header"/>
      <w:rPr>
        <w:rtl/>
      </w:rPr>
    </w:pPr>
    <w:r>
      <w:rPr>
        <w:noProof/>
      </w:rPr>
      <w:drawing>
        <wp:inline distT="0" distB="0" distL="0" distR="0" wp14:anchorId="76E33BFE" wp14:editId="70EC1767">
          <wp:extent cx="1466850" cy="428625"/>
          <wp:effectExtent l="0" t="0" r="0" b="0"/>
          <wp:docPr id="1" name="Picture 1" descr="A black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and orang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4286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43F"/>
    <w:rsid w:val="000A4EE0"/>
    <w:rsid w:val="004357BB"/>
    <w:rsid w:val="0044743F"/>
    <w:rsid w:val="005B5877"/>
    <w:rsid w:val="00851054"/>
    <w:rsid w:val="00987E4A"/>
    <w:rsid w:val="00A125DC"/>
    <w:rsid w:val="00B248F0"/>
    <w:rsid w:val="00BE18D6"/>
    <w:rsid w:val="00C3192F"/>
    <w:rsid w:val="00C67401"/>
    <w:rsid w:val="00CC1F04"/>
    <w:rsid w:val="00CE09F5"/>
    <w:rsid w:val="00FC42B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B9D773"/>
  <w15:chartTrackingRefBased/>
  <w15:docId w15:val="{D9B6DBD3-C500-430E-AFAF-4CCA98590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rPr>
      <w:sz w:val="24"/>
      <w:szCs w:val="24"/>
      <w:lang w:val="en-US" w:eastAsia="he-IL"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 w:type="character" w:styleId="UnresolvedMention">
    <w:name w:val="Unresolved Mention"/>
    <w:basedOn w:val="DefaultParagraphFont"/>
    <w:uiPriority w:val="99"/>
    <w:semiHidden/>
    <w:unhideWhenUsed/>
    <w:rsid w:val="005B58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mtec.com/rf/original/bulls-ey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samtec.com/products/be71a"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samtec.com" TargetMode="External"/><Relationship Id="rId4" Type="http://schemas.openxmlformats.org/officeDocument/2006/relationships/footnotes" Target="footnotes.xml"/><Relationship Id="rId9" Type="http://schemas.openxmlformats.org/officeDocument/2006/relationships/hyperlink" Target="https://www.samtec.com/rf/original/bulls-ey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584</Words>
  <Characters>2965</Characters>
  <Application>Microsoft Office Word</Application>
  <DocSecurity>0</DocSecurity>
  <Lines>61</Lines>
  <Paragraphs>17</Paragraphs>
  <ScaleCrop>false</ScaleCrop>
  <HeadingPairs>
    <vt:vector size="2" baseType="variant">
      <vt:variant>
        <vt:lpstr>שם</vt:lpstr>
      </vt:variant>
      <vt:variant>
        <vt:i4>1</vt:i4>
      </vt:variant>
    </vt:vector>
  </HeadingPairs>
  <TitlesOfParts>
    <vt:vector size="1" baseType="lpstr">
      <vt:lpstr>מכלולי הכבלים של Samtecעומדים בבדיקות PAM4 ב- 224 ג'יגה סיביות בשניה</vt:lpstr>
    </vt:vector>
  </TitlesOfParts>
  <Company>H. G. Glucksam</Company>
  <LinksUpToDate>false</LinksUpToDate>
  <CharactersWithSpaces>3532</CharactersWithSpaces>
  <SharedDoc>false</SharedDoc>
  <HLinks>
    <vt:vector size="12" baseType="variant">
      <vt:variant>
        <vt:i4>458847</vt:i4>
      </vt:variant>
      <vt:variant>
        <vt:i4>3</vt:i4>
      </vt:variant>
      <vt:variant>
        <vt:i4>0</vt:i4>
      </vt:variant>
      <vt:variant>
        <vt:i4>5</vt:i4>
      </vt:variant>
      <vt:variant>
        <vt:lpwstr>https://www.samtec.com/rf/original/bulls-eye/</vt:lpwstr>
      </vt:variant>
      <vt:variant>
        <vt:lpwstr/>
      </vt:variant>
      <vt:variant>
        <vt:i4>5570566</vt:i4>
      </vt:variant>
      <vt:variant>
        <vt:i4>0</vt:i4>
      </vt:variant>
      <vt:variant>
        <vt:i4>0</vt:i4>
      </vt:variant>
      <vt:variant>
        <vt:i4>5</vt:i4>
      </vt:variant>
      <vt:variant>
        <vt:lpwstr>https://www.samtec.com/products/be71a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מכלולי הכבלים של Samtecעומדים בבדיקות PAM4 ב- 224 ג'יגה סיביות בשניה</dc:title>
  <dc:subject/>
  <dc:creator>H. G. Glucksam</dc:creator>
  <cp:keywords/>
  <dc:description/>
  <cp:lastModifiedBy>Patrick Mannion</cp:lastModifiedBy>
  <cp:revision>2</cp:revision>
  <dcterms:created xsi:type="dcterms:W3CDTF">2026-04-07T16:13:00Z</dcterms:created>
  <dcterms:modified xsi:type="dcterms:W3CDTF">2026-04-07T16:13:00Z</dcterms:modified>
</cp:coreProperties>
</file>