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AA5E" w14:textId="2190D5C1" w:rsidR="00000000" w:rsidRDefault="00ED549A">
      <w:pPr>
        <w:rPr>
          <w:rFonts w:ascii="Arial" w:hAnsi="Arial" w:cs="Arial"/>
          <w:rtl/>
        </w:rPr>
      </w:pPr>
      <w:r>
        <w:rPr>
          <w:b/>
          <w:noProof/>
        </w:rPr>
        <w:drawing>
          <wp:inline distT="0" distB="0" distL="0" distR="0" wp14:anchorId="6BC6F7C9" wp14:editId="4C651319">
            <wp:extent cx="1504950" cy="4381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4950" cy="438150"/>
                    </a:xfrm>
                    <a:prstGeom prst="rect">
                      <a:avLst/>
                    </a:prstGeom>
                    <a:noFill/>
                    <a:ln>
                      <a:noFill/>
                    </a:ln>
                  </pic:spPr>
                </pic:pic>
              </a:graphicData>
            </a:graphic>
          </wp:inline>
        </w:drawing>
      </w:r>
    </w:p>
    <w:p w14:paraId="7063B97A" w14:textId="77777777" w:rsidR="00000000" w:rsidRDefault="00000000">
      <w:pPr>
        <w:rPr>
          <w:rFonts w:ascii="Arial" w:hAnsi="Arial" w:cs="Arial" w:hint="cs"/>
          <w:rtl/>
        </w:rPr>
      </w:pPr>
    </w:p>
    <w:p w14:paraId="3CCF7BBA" w14:textId="77777777" w:rsidR="00000000" w:rsidRDefault="00000000">
      <w:pPr>
        <w:rPr>
          <w:rFonts w:ascii="Arial" w:hAnsi="Arial" w:cs="Arial"/>
          <w:sz w:val="20"/>
          <w:szCs w:val="22"/>
          <w:rtl/>
        </w:rPr>
      </w:pPr>
    </w:p>
    <w:p w14:paraId="7ECA5287" w14:textId="77777777" w:rsidR="00000000" w:rsidRDefault="00000000">
      <w:pPr>
        <w:outlineLvl w:val="0"/>
        <w:rPr>
          <w:rFonts w:ascii="Arial" w:hAnsi="Arial" w:cs="Arial" w:hint="cs"/>
          <w:sz w:val="22"/>
          <w:rtl/>
        </w:rPr>
      </w:pPr>
      <w:r>
        <w:rPr>
          <w:rFonts w:ascii="Arial" w:hAnsi="Arial" w:cs="Arial" w:hint="cs"/>
          <w:sz w:val="22"/>
          <w:rtl/>
        </w:rPr>
        <w:t>לפרסום מיידי</w:t>
      </w:r>
    </w:p>
    <w:p w14:paraId="32CCFB95" w14:textId="77777777" w:rsidR="00000000" w:rsidRDefault="00000000">
      <w:pPr>
        <w:rPr>
          <w:rFonts w:ascii="Arial" w:hAnsi="Arial" w:cs="Arial"/>
          <w:sz w:val="22"/>
          <w:rtl/>
        </w:rPr>
      </w:pPr>
      <w:r>
        <w:rPr>
          <w:rFonts w:ascii="Arial" w:hAnsi="Arial" w:cs="Arial" w:hint="cs"/>
          <w:sz w:val="22"/>
          <w:rtl/>
        </w:rPr>
        <w:t xml:space="preserve">מאי </w:t>
      </w:r>
      <w:r>
        <w:rPr>
          <w:rFonts w:ascii="Arial" w:hAnsi="Arial" w:cs="Arial"/>
          <w:sz w:val="22"/>
        </w:rPr>
        <w:t>2026</w:t>
      </w:r>
    </w:p>
    <w:p w14:paraId="7CDC4463" w14:textId="77777777" w:rsidR="00000000" w:rsidRDefault="00000000">
      <w:pPr>
        <w:spacing w:before="120"/>
        <w:outlineLvl w:val="0"/>
        <w:rPr>
          <w:rFonts w:ascii="Arial" w:hAnsi="Arial" w:cs="Arial"/>
          <w:sz w:val="20"/>
          <w:szCs w:val="22"/>
          <w:rtl/>
        </w:rPr>
      </w:pPr>
      <w:r>
        <w:rPr>
          <w:rFonts w:ascii="Arial" w:hAnsi="Arial" w:cs="Arial" w:hint="cs"/>
          <w:b/>
          <w:bCs/>
          <w:sz w:val="20"/>
          <w:szCs w:val="22"/>
          <w:rtl/>
        </w:rPr>
        <w:t>יצירת קשר</w:t>
      </w:r>
      <w:r>
        <w:rPr>
          <w:rFonts w:ascii="Arial" w:hAnsi="Arial" w:cs="Arial" w:hint="cs"/>
          <w:sz w:val="20"/>
          <w:szCs w:val="22"/>
          <w:rtl/>
        </w:rPr>
        <w:t xml:space="preserve">: </w:t>
      </w:r>
      <w:hyperlink r:id="rId5" w:history="1">
        <w:r>
          <w:rPr>
            <w:rStyle w:val="Hyperlink"/>
            <w:rFonts w:ascii="Arial" w:hAnsi="Arial" w:cs="Arial"/>
            <w:sz w:val="20"/>
            <w:szCs w:val="22"/>
          </w:rPr>
          <w:t>Mediaroom@samtec.com</w:t>
        </w:r>
      </w:hyperlink>
    </w:p>
    <w:p w14:paraId="29389230" w14:textId="77777777" w:rsidR="00000000" w:rsidRDefault="00000000">
      <w:pPr>
        <w:rPr>
          <w:rFonts w:ascii="Arial" w:hAnsi="Arial" w:cs="Arial" w:hint="cs"/>
          <w:sz w:val="22"/>
          <w:rtl/>
        </w:rPr>
      </w:pPr>
    </w:p>
    <w:p w14:paraId="7A4CF79A" w14:textId="77777777" w:rsidR="00000000" w:rsidRDefault="00000000">
      <w:pPr>
        <w:jc w:val="center"/>
        <w:rPr>
          <w:rFonts w:ascii="Arial" w:hAnsi="Arial" w:cs="Arial" w:hint="cs"/>
          <w:b/>
          <w:bCs/>
          <w:sz w:val="20"/>
          <w:szCs w:val="22"/>
          <w:rtl/>
        </w:rPr>
      </w:pPr>
      <w:r>
        <w:rPr>
          <w:rFonts w:ascii="Arial" w:hAnsi="Arial" w:cs="Arial" w:hint="cs"/>
          <w:b/>
          <w:bCs/>
          <w:sz w:val="20"/>
          <w:szCs w:val="22"/>
          <w:rtl/>
        </w:rPr>
        <w:t xml:space="preserve">חברת </w:t>
      </w:r>
      <w:r>
        <w:rPr>
          <w:rFonts w:ascii="Arial" w:hAnsi="Arial" w:cs="Arial"/>
          <w:b/>
          <w:bCs/>
          <w:sz w:val="20"/>
          <w:szCs w:val="22"/>
        </w:rPr>
        <w:t>Samtec</w:t>
      </w:r>
      <w:r>
        <w:rPr>
          <w:rFonts w:ascii="Arial" w:hAnsi="Arial" w:cs="Arial" w:hint="cs"/>
          <w:b/>
          <w:bCs/>
          <w:sz w:val="20"/>
          <w:szCs w:val="22"/>
          <w:rtl/>
        </w:rPr>
        <w:t xml:space="preserve"> יוצאת לשוק עם מחברים זעירים במיוחד - </w:t>
      </w:r>
      <w:r>
        <w:rPr>
          <w:rFonts w:ascii="Arial" w:hAnsi="Arial" w:cs="Arial"/>
          <w:b/>
          <w:bCs/>
          <w:sz w:val="20"/>
          <w:szCs w:val="22"/>
        </w:rPr>
        <w:t>mPOWER®</w:t>
      </w:r>
      <w:r>
        <w:rPr>
          <w:rFonts w:ascii="Arial" w:hAnsi="Arial" w:cs="Arial" w:hint="cs"/>
          <w:b/>
          <w:bCs/>
          <w:sz w:val="20"/>
          <w:szCs w:val="22"/>
          <w:rtl/>
        </w:rPr>
        <w:t xml:space="preserve"> - </w:t>
      </w:r>
      <w:r>
        <w:rPr>
          <w:rFonts w:ascii="Arial" w:hAnsi="Arial" w:cs="Arial"/>
          <w:b/>
          <w:bCs/>
          <w:sz w:val="20"/>
          <w:szCs w:val="22"/>
          <w:rtl/>
        </w:rPr>
        <w:br/>
      </w:r>
      <w:r>
        <w:rPr>
          <w:rFonts w:ascii="Arial" w:hAnsi="Arial" w:cs="Arial" w:hint="cs"/>
          <w:b/>
          <w:bCs/>
          <w:sz w:val="20"/>
          <w:szCs w:val="22"/>
          <w:rtl/>
        </w:rPr>
        <w:t>עם סיומת חור עובר למעגל מודפס</w:t>
      </w:r>
    </w:p>
    <w:p w14:paraId="75C3C9AD" w14:textId="77777777" w:rsidR="00000000" w:rsidRDefault="00000000">
      <w:pPr>
        <w:jc w:val="center"/>
        <w:rPr>
          <w:rFonts w:ascii="Arial" w:hAnsi="Arial" w:cs="Arial" w:hint="cs"/>
          <w:b/>
          <w:bCs/>
          <w:sz w:val="20"/>
          <w:szCs w:val="22"/>
          <w:rtl/>
        </w:rPr>
      </w:pPr>
    </w:p>
    <w:p w14:paraId="731CE010" w14:textId="77777777" w:rsidR="00000000" w:rsidRDefault="00000000">
      <w:pPr>
        <w:jc w:val="center"/>
        <w:rPr>
          <w:rFonts w:ascii="Arial" w:hAnsi="Arial" w:cs="Arial" w:hint="cs"/>
          <w:i/>
          <w:iCs/>
          <w:sz w:val="20"/>
          <w:szCs w:val="22"/>
          <w:rtl/>
        </w:rPr>
      </w:pPr>
      <w:r>
        <w:rPr>
          <w:rFonts w:ascii="Arial" w:hAnsi="Arial" w:cs="Arial" w:hint="cs"/>
          <w:i/>
          <w:iCs/>
          <w:sz w:val="20"/>
          <w:szCs w:val="22"/>
          <w:rtl/>
        </w:rPr>
        <w:t xml:space="preserve">מערכת המחברים הזעירים במיוחד - </w:t>
      </w:r>
      <w:r>
        <w:rPr>
          <w:rFonts w:ascii="Arial" w:hAnsi="Arial" w:cs="Arial"/>
          <w:i/>
          <w:iCs/>
          <w:sz w:val="20"/>
          <w:szCs w:val="22"/>
        </w:rPr>
        <w:t>mPOWER</w:t>
      </w:r>
      <w:r>
        <w:rPr>
          <w:rFonts w:ascii="Arial" w:hAnsi="Arial" w:cs="Arial" w:hint="cs"/>
          <w:i/>
          <w:iCs/>
          <w:sz w:val="20"/>
          <w:szCs w:val="22"/>
          <w:rtl/>
        </w:rPr>
        <w:t xml:space="preserve"> של </w:t>
      </w:r>
      <w:r>
        <w:rPr>
          <w:rFonts w:ascii="Arial" w:hAnsi="Arial" w:cs="Arial"/>
          <w:i/>
          <w:iCs/>
          <w:sz w:val="20"/>
          <w:szCs w:val="22"/>
        </w:rPr>
        <w:t>Samtec</w:t>
      </w:r>
      <w:r>
        <w:rPr>
          <w:rFonts w:ascii="Arial" w:hAnsi="Arial" w:cs="Arial" w:hint="cs"/>
          <w:i/>
          <w:iCs/>
          <w:sz w:val="20"/>
          <w:szCs w:val="22"/>
          <w:rtl/>
        </w:rPr>
        <w:t xml:space="preserve"> זמינה מעתה עם אפשרויות של סיומת לחור עובר במעגלים מודפסים, לקבלת חוזק מכני ואמינות משופרים </w:t>
      </w:r>
      <w:r>
        <w:rPr>
          <w:rFonts w:ascii="Arial" w:hAnsi="Arial" w:cs="Arial"/>
          <w:i/>
          <w:iCs/>
          <w:sz w:val="20"/>
          <w:szCs w:val="22"/>
          <w:rtl/>
        </w:rPr>
        <w:br/>
      </w:r>
      <w:r>
        <w:rPr>
          <w:rFonts w:ascii="Arial" w:hAnsi="Arial" w:cs="Arial" w:hint="cs"/>
          <w:i/>
          <w:iCs/>
          <w:sz w:val="20"/>
          <w:szCs w:val="22"/>
          <w:rtl/>
        </w:rPr>
        <w:t>ביישומים תעשייתיים וצבאיים וביישומי חלל אוויר.</w:t>
      </w:r>
    </w:p>
    <w:p w14:paraId="35CCCD82" w14:textId="77777777" w:rsidR="00000000" w:rsidRDefault="00000000">
      <w:pPr>
        <w:jc w:val="center"/>
        <w:rPr>
          <w:rFonts w:ascii="Arial" w:hAnsi="Arial" w:cs="Arial" w:hint="cs"/>
          <w:i/>
          <w:iCs/>
          <w:sz w:val="20"/>
          <w:szCs w:val="22"/>
          <w:rtl/>
        </w:rPr>
      </w:pPr>
    </w:p>
    <w:p w14:paraId="0CF4CC45" w14:textId="77777777" w:rsidR="00000000" w:rsidRDefault="00000000">
      <w:pPr>
        <w:rPr>
          <w:rFonts w:ascii="Arial" w:hAnsi="Arial" w:cs="Arial" w:hint="cs"/>
          <w:b/>
          <w:bCs/>
          <w:sz w:val="20"/>
          <w:szCs w:val="22"/>
          <w:rtl/>
        </w:rPr>
      </w:pPr>
    </w:p>
    <w:p w14:paraId="264D36F4" w14:textId="77777777" w:rsidR="00000000" w:rsidRDefault="00000000">
      <w:pPr>
        <w:rPr>
          <w:rFonts w:ascii="Arial" w:hAnsi="Arial" w:cs="Arial"/>
          <w:sz w:val="20"/>
          <w:szCs w:val="22"/>
          <w:rtl/>
        </w:rPr>
      </w:pPr>
      <w:r>
        <w:rPr>
          <w:rFonts w:ascii="Arial" w:hAnsi="Arial" w:cs="Arial" w:hint="cs"/>
          <w:b/>
          <w:bCs/>
          <w:sz w:val="20"/>
          <w:szCs w:val="22"/>
          <w:rtl/>
        </w:rPr>
        <w:t xml:space="preserve">ניו אלבני, אינדיאנה (ארה"ב): </w:t>
      </w:r>
      <w:r>
        <w:rPr>
          <w:rFonts w:ascii="Arial" w:hAnsi="Arial" w:cs="Arial"/>
          <w:sz w:val="20"/>
          <w:szCs w:val="22"/>
        </w:rPr>
        <w:t>Samtec</w:t>
      </w:r>
      <w:r>
        <w:rPr>
          <w:rFonts w:ascii="Arial" w:hAnsi="Arial" w:cs="Arial" w:hint="cs"/>
          <w:sz w:val="20"/>
          <w:szCs w:val="22"/>
          <w:rtl/>
        </w:rPr>
        <w:t xml:space="preserve">, חברה מובילה בשירות בתעשיית המחברים, מכריזה על הרחבת קו המוצרים של מערכת </w:t>
      </w:r>
      <w:r>
        <w:rPr>
          <w:rFonts w:ascii="Arial" w:hAnsi="Arial" w:cs="Arial"/>
          <w:sz w:val="20"/>
          <w:szCs w:val="22"/>
        </w:rPr>
        <w:t>mPOWER</w:t>
      </w:r>
      <w:r>
        <w:rPr>
          <w:rFonts w:ascii="Arial" w:hAnsi="Arial" w:cs="Arial" w:hint="cs"/>
          <w:sz w:val="20"/>
          <w:szCs w:val="22"/>
          <w:rtl/>
        </w:rPr>
        <w:t xml:space="preserve"> שמיועדת לחיבורים פנימיים זעירים במיוחד, לאספקת מתח. מחברי המעגל המודפס </w:t>
      </w:r>
      <w:r>
        <w:rPr>
          <w:rFonts w:ascii="Arial" w:hAnsi="Arial" w:cs="Arial"/>
          <w:sz w:val="20"/>
          <w:szCs w:val="22"/>
        </w:rPr>
        <w:t>mPOWER</w:t>
      </w:r>
      <w:r>
        <w:rPr>
          <w:rFonts w:ascii="Arial" w:hAnsi="Arial" w:cs="Arial" w:hint="cs"/>
          <w:sz w:val="20"/>
          <w:szCs w:val="22"/>
          <w:rtl/>
        </w:rPr>
        <w:t xml:space="preserve"> האנכיים (</w:t>
      </w:r>
      <w:hyperlink r:id="rId6" w:history="1">
        <w:r>
          <w:rPr>
            <w:rStyle w:val="Hyperlink"/>
            <w:rFonts w:ascii="Arial" w:hAnsi="Arial" w:cs="Arial"/>
            <w:sz w:val="20"/>
            <w:szCs w:val="22"/>
            <w:shd w:val="clear" w:color="auto" w:fill="FFFFFF"/>
          </w:rPr>
          <w:t>UMPS</w:t>
        </w:r>
      </w:hyperlink>
      <w:r>
        <w:rPr>
          <w:rFonts w:ascii="Arial" w:hAnsi="Arial" w:cs="Arial" w:hint="cs"/>
          <w:sz w:val="20"/>
          <w:szCs w:val="22"/>
          <w:shd w:val="clear" w:color="auto" w:fill="FFFFFF"/>
          <w:rtl/>
        </w:rPr>
        <w:t xml:space="preserve">, </w:t>
      </w:r>
      <w:hyperlink r:id="rId7" w:history="1">
        <w:r>
          <w:rPr>
            <w:rStyle w:val="Hyperlink"/>
            <w:rFonts w:ascii="Arial" w:hAnsi="Arial" w:cs="Arial"/>
            <w:sz w:val="20"/>
            <w:szCs w:val="22"/>
            <w:shd w:val="clear" w:color="auto" w:fill="FFFFFF"/>
          </w:rPr>
          <w:t>UMPT</w:t>
        </w:r>
      </w:hyperlink>
      <w:r>
        <w:rPr>
          <w:rFonts w:ascii="Arial" w:hAnsi="Arial" w:cs="Arial" w:hint="cs"/>
          <w:sz w:val="20"/>
          <w:szCs w:val="22"/>
          <w:rtl/>
        </w:rPr>
        <w:t>) ומחברי הזווית הישרה למעגל מודפס (</w:t>
      </w:r>
      <w:hyperlink r:id="rId8" w:history="1">
        <w:r>
          <w:rPr>
            <w:rStyle w:val="Hyperlink"/>
            <w:rFonts w:ascii="Arial" w:hAnsi="Arial" w:cs="Arial"/>
            <w:sz w:val="20"/>
            <w:szCs w:val="22"/>
            <w:shd w:val="clear" w:color="auto" w:fill="FFFFFF"/>
          </w:rPr>
          <w:t>UMPT-RA</w:t>
        </w:r>
      </w:hyperlink>
      <w:r>
        <w:rPr>
          <w:rFonts w:ascii="Arial" w:hAnsi="Arial" w:cs="Arial" w:hint="cs"/>
          <w:sz w:val="20"/>
          <w:szCs w:val="22"/>
          <w:rtl/>
        </w:rPr>
        <w:t>) זמינים מעתה עם אפשרויות של סיומת לחור עובר למעגלים מודפסים, ובכך הם מספקים את הקשיחות המכנית המורחבת הנדרשת לעתים בתנאים קשים ביישומים תעשייתיים וצבאיים וביישומי חלל אוויר. אפשר לקבל גם תכנוני מחברים שמשתמשים בטכנולוגיית התקנה משטחית.</w:t>
      </w:r>
    </w:p>
    <w:p w14:paraId="7B41F7D8" w14:textId="0BD21E33" w:rsidR="00000000" w:rsidRDefault="00ED549A">
      <w:pPr>
        <w:jc w:val="center"/>
        <w:rPr>
          <w:rFonts w:ascii="Arial" w:hAnsi="Arial" w:cs="Arial" w:hint="cs"/>
          <w:rtl/>
        </w:rPr>
      </w:pPr>
      <w:r>
        <w:rPr>
          <w:rFonts w:cs="Calibri"/>
          <w:noProof/>
          <w:sz w:val="22"/>
          <w:szCs w:val="22"/>
          <w:shd w:val="clear" w:color="auto" w:fill="FFFFFF"/>
        </w:rPr>
        <w:drawing>
          <wp:inline distT="0" distB="0" distL="0" distR="0" wp14:anchorId="4B1CCEFB" wp14:editId="2FF2AC8B">
            <wp:extent cx="3524250" cy="1981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1981200"/>
                    </a:xfrm>
                    <a:prstGeom prst="rect">
                      <a:avLst/>
                    </a:prstGeom>
                    <a:noFill/>
                    <a:ln>
                      <a:noFill/>
                    </a:ln>
                  </pic:spPr>
                </pic:pic>
              </a:graphicData>
            </a:graphic>
          </wp:inline>
        </w:drawing>
      </w:r>
    </w:p>
    <w:p w14:paraId="2CCE0511" w14:textId="77777777" w:rsidR="00000000" w:rsidRDefault="00000000">
      <w:pPr>
        <w:rPr>
          <w:rFonts w:ascii="Arial" w:hAnsi="Arial" w:cs="Arial" w:hint="cs"/>
          <w:sz w:val="20"/>
          <w:szCs w:val="22"/>
          <w:rtl/>
        </w:rPr>
      </w:pPr>
    </w:p>
    <w:p w14:paraId="76A530B8" w14:textId="77777777" w:rsidR="00000000" w:rsidRDefault="00000000">
      <w:pPr>
        <w:rPr>
          <w:rFonts w:ascii="Arial" w:hAnsi="Arial" w:cs="Arial" w:hint="cs"/>
          <w:sz w:val="20"/>
          <w:szCs w:val="22"/>
          <w:rtl/>
        </w:rPr>
      </w:pPr>
      <w:r>
        <w:rPr>
          <w:rFonts w:ascii="Arial" w:hAnsi="Arial" w:cs="Arial" w:hint="cs"/>
          <w:sz w:val="20"/>
          <w:szCs w:val="22"/>
          <w:rtl/>
        </w:rPr>
        <w:t xml:space="preserve">מחברי </w:t>
      </w:r>
      <w:r>
        <w:rPr>
          <w:rFonts w:ascii="Arial" w:hAnsi="Arial" w:cs="Arial"/>
          <w:sz w:val="20"/>
          <w:szCs w:val="22"/>
        </w:rPr>
        <w:t>mPOWER</w:t>
      </w:r>
      <w:r>
        <w:rPr>
          <w:rFonts w:ascii="Arial" w:hAnsi="Arial" w:cs="Arial" w:hint="cs"/>
          <w:sz w:val="20"/>
          <w:szCs w:val="22"/>
          <w:rtl/>
        </w:rPr>
        <w:t xml:space="preserve"> הזעירים במיוחד, אשר תוכננו לצפיפות בהעברת מתחים, מציעים 40% חיסכון במקום בהשוואה למחברי אספקת מתח רגילים. גורם הצורה הקומפקטי שלהם תומך בעד 18 אמפר למגע של אספקת מתח, ובכך מאפשר ביצועים אמינים בזרם גבוה, בלי להקריב שטח של המעגל המודפס.</w:t>
      </w:r>
    </w:p>
    <w:p w14:paraId="3A4AF0FD" w14:textId="77777777" w:rsidR="00000000" w:rsidRDefault="00000000">
      <w:pPr>
        <w:rPr>
          <w:rFonts w:ascii="Arial" w:hAnsi="Arial" w:cs="Arial" w:hint="cs"/>
          <w:sz w:val="20"/>
          <w:szCs w:val="22"/>
          <w:rtl/>
        </w:rPr>
      </w:pPr>
    </w:p>
    <w:p w14:paraId="680BF459" w14:textId="77777777" w:rsidR="00000000" w:rsidRDefault="00000000">
      <w:pPr>
        <w:rPr>
          <w:rFonts w:ascii="Arial" w:hAnsi="Arial" w:cs="Arial" w:hint="cs"/>
          <w:sz w:val="20"/>
          <w:szCs w:val="22"/>
          <w:rtl/>
        </w:rPr>
      </w:pPr>
      <w:r>
        <w:rPr>
          <w:rFonts w:ascii="Arial" w:hAnsi="Arial" w:cs="Arial" w:hint="cs"/>
          <w:sz w:val="20"/>
          <w:szCs w:val="22"/>
          <w:rtl/>
        </w:rPr>
        <w:t xml:space="preserve">בנוסף לצפיפות אספקת המתח, החיבורים הפנימיים </w:t>
      </w:r>
      <w:r>
        <w:rPr>
          <w:rFonts w:ascii="Arial" w:hAnsi="Arial" w:cs="Arial"/>
          <w:sz w:val="20"/>
          <w:szCs w:val="22"/>
        </w:rPr>
        <w:t>mPOWER</w:t>
      </w:r>
      <w:r>
        <w:rPr>
          <w:rFonts w:ascii="Arial" w:hAnsi="Arial" w:cs="Arial" w:hint="cs"/>
          <w:sz w:val="20"/>
          <w:szCs w:val="22"/>
          <w:rtl/>
        </w:rPr>
        <w:t xml:space="preserve"> מספקים גמישות בתכנון יישומים של חיבורי מעגל מודפס למעגל מודפס, חוט למעגל מודפס וחוט לחוט. תכנון המערכת הופך להיות פשוט בזכות מגוון אפשרויות, לרבות תצורות אנכיות ותצורות של זווית ישרה, גובהי מערומים מ- 5 מ"מ עד 20 מ"מ, תכונות נעילה מוקשחות ו- 2 עד 10 עמדות של אספקת מתח. קיימים מכלולים של כבלי </w:t>
      </w:r>
      <w:r>
        <w:rPr>
          <w:rFonts w:ascii="Arial" w:hAnsi="Arial" w:cs="Arial"/>
          <w:sz w:val="20"/>
          <w:szCs w:val="22"/>
        </w:rPr>
        <w:t>PVC</w:t>
      </w:r>
      <w:r>
        <w:rPr>
          <w:rFonts w:ascii="Arial" w:hAnsi="Arial" w:cs="Arial" w:hint="cs"/>
          <w:sz w:val="20"/>
          <w:szCs w:val="22"/>
          <w:rtl/>
        </w:rPr>
        <w:t xml:space="preserve"> או פולימר פלואורי </w:t>
      </w:r>
      <w:r>
        <w:rPr>
          <w:rFonts w:ascii="Arial" w:hAnsi="Arial" w:cs="Arial"/>
          <w:sz w:val="20"/>
          <w:szCs w:val="22"/>
        </w:rPr>
        <w:t>Teflon®</w:t>
      </w:r>
      <w:r>
        <w:rPr>
          <w:rFonts w:ascii="Arial" w:hAnsi="Arial" w:cs="Arial" w:hint="cs"/>
          <w:sz w:val="20"/>
          <w:szCs w:val="22"/>
          <w:rtl/>
        </w:rPr>
        <w:t xml:space="preserve"> במידות עובי חוט רבות לתמיכה בדרישות שונות של יישומים.</w:t>
      </w:r>
    </w:p>
    <w:p w14:paraId="2DA9DD64" w14:textId="77777777" w:rsidR="00000000" w:rsidRDefault="00000000">
      <w:pPr>
        <w:rPr>
          <w:rFonts w:ascii="Arial" w:hAnsi="Arial" w:cs="Arial" w:hint="cs"/>
          <w:sz w:val="20"/>
          <w:szCs w:val="22"/>
          <w:rtl/>
        </w:rPr>
      </w:pPr>
    </w:p>
    <w:p w14:paraId="689EFDBF" w14:textId="77777777" w:rsidR="00000000" w:rsidRDefault="00000000">
      <w:pPr>
        <w:rPr>
          <w:rFonts w:ascii="Arial" w:hAnsi="Arial" w:cs="Arial" w:hint="cs"/>
          <w:sz w:val="20"/>
          <w:szCs w:val="22"/>
          <w:rtl/>
        </w:rPr>
      </w:pPr>
      <w:r>
        <w:rPr>
          <w:rFonts w:ascii="Arial" w:hAnsi="Arial" w:cs="Arial" w:hint="cs"/>
          <w:sz w:val="20"/>
          <w:szCs w:val="22"/>
          <w:rtl/>
        </w:rPr>
        <w:t xml:space="preserve">על מנת לפשט את תהליך התכנון, למחברי </w:t>
      </w:r>
      <w:r>
        <w:rPr>
          <w:rFonts w:ascii="Arial" w:hAnsi="Arial" w:cs="Arial"/>
          <w:sz w:val="20"/>
          <w:szCs w:val="22"/>
        </w:rPr>
        <w:t>mPOWER</w:t>
      </w:r>
      <w:r>
        <w:rPr>
          <w:rFonts w:ascii="Arial" w:hAnsi="Arial" w:cs="Arial" w:hint="cs"/>
          <w:sz w:val="20"/>
          <w:szCs w:val="22"/>
          <w:rtl/>
        </w:rPr>
        <w:t xml:space="preserve"> של </w:t>
      </w:r>
      <w:r>
        <w:rPr>
          <w:rFonts w:ascii="Arial" w:hAnsi="Arial" w:cs="Arial"/>
          <w:sz w:val="20"/>
          <w:szCs w:val="22"/>
        </w:rPr>
        <w:t>Samtec</w:t>
      </w:r>
      <w:r>
        <w:rPr>
          <w:rFonts w:ascii="Arial" w:hAnsi="Arial" w:cs="Arial" w:hint="cs"/>
          <w:sz w:val="20"/>
          <w:szCs w:val="22"/>
          <w:rtl/>
        </w:rPr>
        <w:t xml:space="preserve"> יש גישה חופשית למשאבי תכנון כדוגמת תדפיסים, דגמים ודוחות בדיקה. מהנדסים יכולים לבצע הערכה של דרישות ההספק, הצורה וההתאמה בכתובת </w:t>
      </w:r>
      <w:hyperlink r:id="rId10" w:history="1">
        <w:r>
          <w:rPr>
            <w:rStyle w:val="Hyperlink"/>
            <w:rFonts w:ascii="Arial" w:hAnsi="Arial" w:cs="Arial"/>
            <w:sz w:val="20"/>
            <w:szCs w:val="22"/>
          </w:rPr>
          <w:t>samtec.com/mpower</w:t>
        </w:r>
      </w:hyperlink>
      <w:r>
        <w:rPr>
          <w:rFonts w:ascii="Arial" w:hAnsi="Arial" w:cs="Arial" w:hint="cs"/>
          <w:sz w:val="20"/>
          <w:szCs w:val="22"/>
          <w:rtl/>
        </w:rPr>
        <w:t xml:space="preserve"> או על ידי יצירת קשר עם קבוצות </w:t>
      </w:r>
      <w:r>
        <w:rPr>
          <w:rFonts w:ascii="Arial" w:hAnsi="Arial" w:cs="Arial"/>
          <w:sz w:val="20"/>
          <w:szCs w:val="22"/>
        </w:rPr>
        <w:t>Samtec</w:t>
      </w:r>
      <w:r>
        <w:rPr>
          <w:rFonts w:ascii="Arial" w:hAnsi="Arial" w:cs="Arial" w:hint="cs"/>
          <w:sz w:val="20"/>
          <w:szCs w:val="22"/>
          <w:rtl/>
        </w:rPr>
        <w:t xml:space="preserve"> של מוצרים מוקשחים ומוצרים שמיועדים לאספקת מתח בכתובת </w:t>
      </w:r>
      <w:hyperlink r:id="rId11">
        <w:r>
          <w:rPr>
            <w:rStyle w:val="Hyperlink"/>
            <w:rFonts w:ascii="Arial" w:hAnsi="Arial" w:cs="Arial"/>
            <w:sz w:val="20"/>
            <w:szCs w:val="22"/>
          </w:rPr>
          <w:t>RuggedPower@samtec.com</w:t>
        </w:r>
      </w:hyperlink>
      <w:r>
        <w:rPr>
          <w:rFonts w:ascii="Arial" w:hAnsi="Arial" w:cs="Arial" w:hint="cs"/>
          <w:sz w:val="20"/>
          <w:szCs w:val="22"/>
          <w:rtl/>
        </w:rPr>
        <w:t xml:space="preserve">. אפשר לקבל כמויות ייצור באופן ישיר מחברת </w:t>
      </w:r>
      <w:r>
        <w:rPr>
          <w:rFonts w:ascii="Arial" w:hAnsi="Arial" w:cs="Arial"/>
          <w:sz w:val="20"/>
          <w:szCs w:val="22"/>
        </w:rPr>
        <w:t>Samtec</w:t>
      </w:r>
      <w:r>
        <w:rPr>
          <w:rFonts w:ascii="Arial" w:hAnsi="Arial" w:cs="Arial" w:hint="cs"/>
          <w:sz w:val="20"/>
          <w:szCs w:val="22"/>
          <w:rtl/>
        </w:rPr>
        <w:t xml:space="preserve"> דרך </w:t>
      </w:r>
      <w:hyperlink r:id="rId12" w:history="1">
        <w:r>
          <w:rPr>
            <w:rStyle w:val="Hyperlink"/>
            <w:rFonts w:ascii="Arial" w:hAnsi="Arial" w:cs="Arial" w:hint="cs"/>
            <w:sz w:val="20"/>
            <w:szCs w:val="22"/>
            <w:rtl/>
          </w:rPr>
          <w:t>שותפי</w:t>
        </w:r>
        <w:r>
          <w:rPr>
            <w:rStyle w:val="Hyperlink"/>
            <w:rFonts w:ascii="Arial" w:hAnsi="Arial" w:cs="Arial" w:hint="eastAsia"/>
            <w:sz w:val="20"/>
            <w:szCs w:val="22"/>
            <w:rtl/>
          </w:rPr>
          <w:t> </w:t>
        </w:r>
        <w:r>
          <w:rPr>
            <w:rStyle w:val="Hyperlink"/>
            <w:rFonts w:ascii="Arial" w:hAnsi="Arial" w:cs="Arial" w:hint="cs"/>
            <w:sz w:val="20"/>
            <w:szCs w:val="22"/>
            <w:rtl/>
          </w:rPr>
          <w:t>הפצה</w:t>
        </w:r>
        <w:r>
          <w:rPr>
            <w:rStyle w:val="Hyperlink"/>
            <w:rFonts w:ascii="Arial" w:hAnsi="Arial" w:cs="Arial" w:hint="eastAsia"/>
            <w:sz w:val="20"/>
            <w:szCs w:val="22"/>
            <w:rtl/>
          </w:rPr>
          <w:t> </w:t>
        </w:r>
        <w:r>
          <w:rPr>
            <w:rStyle w:val="Hyperlink"/>
            <w:rFonts w:ascii="Arial" w:hAnsi="Arial" w:cs="Arial" w:hint="cs"/>
            <w:sz w:val="20"/>
            <w:szCs w:val="22"/>
            <w:rtl/>
          </w:rPr>
          <w:t>מאושרים</w:t>
        </w:r>
      </w:hyperlink>
      <w:r>
        <w:rPr>
          <w:rFonts w:ascii="Arial" w:hAnsi="Arial" w:cs="Arial" w:hint="cs"/>
          <w:sz w:val="20"/>
          <w:szCs w:val="22"/>
          <w:rtl/>
        </w:rPr>
        <w:t>.</w:t>
      </w:r>
    </w:p>
    <w:p w14:paraId="36797FF9" w14:textId="77777777" w:rsidR="00000000" w:rsidRDefault="00000000">
      <w:pPr>
        <w:rPr>
          <w:rFonts w:ascii="Arial" w:hAnsi="Arial" w:cs="Arial"/>
          <w:sz w:val="20"/>
          <w:szCs w:val="22"/>
          <w:rtl/>
        </w:rPr>
      </w:pPr>
    </w:p>
    <w:p w14:paraId="6E2F4966" w14:textId="77777777" w:rsidR="00000000" w:rsidRDefault="00000000">
      <w:pPr>
        <w:rPr>
          <w:rFonts w:ascii="Arial" w:hAnsi="Arial" w:cs="Arial" w:hint="cs"/>
          <w:sz w:val="20"/>
          <w:szCs w:val="22"/>
          <w:rtl/>
        </w:rPr>
      </w:pPr>
    </w:p>
    <w:p w14:paraId="271FB502" w14:textId="77777777" w:rsidR="00000000" w:rsidRDefault="00000000">
      <w:pPr>
        <w:spacing w:before="120"/>
        <w:rPr>
          <w:rFonts w:ascii="Arial" w:hAnsi="Arial" w:cs="Arial"/>
          <w:b/>
          <w:bCs/>
          <w:sz w:val="28"/>
          <w:szCs w:val="26"/>
          <w:rtl/>
        </w:rPr>
      </w:pPr>
      <w:r>
        <w:rPr>
          <w:rFonts w:ascii="Arial" w:hAnsi="Arial" w:cs="Arial"/>
          <w:b/>
          <w:bCs/>
          <w:sz w:val="28"/>
          <w:szCs w:val="26"/>
          <w:rtl/>
        </w:rPr>
        <w:t xml:space="preserve">אודות חברת </w:t>
      </w:r>
      <w:r>
        <w:rPr>
          <w:rFonts w:ascii="Arial" w:hAnsi="Arial" w:cs="Arial"/>
          <w:b/>
          <w:bCs/>
          <w:szCs w:val="26"/>
        </w:rPr>
        <w:t>Samtec</w:t>
      </w:r>
    </w:p>
    <w:p w14:paraId="066FD763" w14:textId="77777777" w:rsidR="00000000" w:rsidRDefault="00000000">
      <w:pPr>
        <w:spacing w:before="120"/>
        <w:rPr>
          <w:rFonts w:ascii="Arial" w:hAnsi="Arial" w:cs="Arial" w:hint="cs"/>
          <w:sz w:val="20"/>
          <w:szCs w:val="22"/>
          <w:rtl/>
        </w:rPr>
      </w:pPr>
      <w:r>
        <w:rPr>
          <w:rFonts w:ascii="Arial" w:hAnsi="Arial" w:cs="Arial"/>
          <w:sz w:val="20"/>
          <w:szCs w:val="22"/>
          <w:rtl/>
        </w:rPr>
        <w:t xml:space="preserve">חברת </w:t>
      </w:r>
      <w:r>
        <w:rPr>
          <w:rFonts w:ascii="Arial" w:hAnsi="Arial" w:cs="Arial"/>
          <w:sz w:val="20"/>
          <w:szCs w:val="22"/>
        </w:rPr>
        <w:t>Samtec</w:t>
      </w:r>
      <w:r>
        <w:rPr>
          <w:rFonts w:ascii="Arial" w:hAnsi="Arial" w:cs="Arial"/>
          <w:sz w:val="20"/>
          <w:szCs w:val="22"/>
          <w:rtl/>
        </w:rPr>
        <w:t xml:space="preserve"> </w:t>
      </w:r>
      <w:r>
        <w:rPr>
          <w:rFonts w:ascii="Arial" w:hAnsi="Arial" w:cs="Arial" w:hint="cs"/>
          <w:sz w:val="20"/>
          <w:szCs w:val="22"/>
          <w:rtl/>
        </w:rPr>
        <w:t>היא</w:t>
      </w:r>
      <w:r>
        <w:rPr>
          <w:rFonts w:ascii="Arial" w:hAnsi="Arial" w:cs="Arial"/>
          <w:sz w:val="20"/>
          <w:szCs w:val="22"/>
          <w:rtl/>
        </w:rPr>
        <w:t xml:space="preserve"> חברה גלובלית</w:t>
      </w:r>
      <w:r>
        <w:rPr>
          <w:rFonts w:ascii="Arial" w:hAnsi="Arial" w:cs="Arial" w:hint="cs"/>
          <w:sz w:val="20"/>
          <w:szCs w:val="22"/>
          <w:rtl/>
        </w:rPr>
        <w:t xml:space="preserve"> בעלת</w:t>
      </w:r>
      <w:r>
        <w:rPr>
          <w:rFonts w:ascii="Arial" w:hAnsi="Arial" w:cs="Arial"/>
          <w:sz w:val="20"/>
          <w:szCs w:val="22"/>
          <w:rtl/>
        </w:rPr>
        <w:t xml:space="preserve"> </w:t>
      </w:r>
      <w:r>
        <w:rPr>
          <w:rFonts w:ascii="Arial" w:hAnsi="Arial" w:cs="Arial" w:hint="cs"/>
          <w:sz w:val="20"/>
          <w:szCs w:val="22"/>
          <w:rtl/>
        </w:rPr>
        <w:t xml:space="preserve">היקף ייצור עולמי </w:t>
      </w:r>
      <w:r>
        <w:rPr>
          <w:rFonts w:ascii="Arial" w:hAnsi="Arial" w:cs="Arial"/>
          <w:sz w:val="20"/>
          <w:szCs w:val="22"/>
          <w:rtl/>
        </w:rPr>
        <w:t xml:space="preserve">של </w:t>
      </w:r>
      <w:r>
        <w:rPr>
          <w:rFonts w:ascii="Arial" w:hAnsi="Arial" w:cs="Arial" w:hint="cs"/>
          <w:sz w:val="20"/>
          <w:szCs w:val="22"/>
          <w:rtl/>
        </w:rPr>
        <w:t xml:space="preserve">מיליארד דולר, אשר כולל מגוון רחב של </w:t>
      </w:r>
      <w:r>
        <w:rPr>
          <w:rFonts w:ascii="Arial" w:hAnsi="Arial" w:cs="Arial"/>
          <w:sz w:val="20"/>
          <w:szCs w:val="22"/>
          <w:rtl/>
        </w:rPr>
        <w:t xml:space="preserve">פתרונות לחיבורים פנימיים במערכות אלקטרוניות, </w:t>
      </w:r>
      <w:r>
        <w:rPr>
          <w:rFonts w:ascii="Arial" w:hAnsi="Arial" w:cs="Arial" w:hint="cs"/>
          <w:sz w:val="20"/>
          <w:szCs w:val="22"/>
          <w:rtl/>
        </w:rPr>
        <w:t xml:space="preserve">לרבות </w:t>
      </w:r>
      <w:r>
        <w:rPr>
          <w:rFonts w:ascii="Arial" w:hAnsi="Arial" w:cs="Arial"/>
          <w:sz w:val="20"/>
          <w:szCs w:val="22"/>
          <w:rtl/>
        </w:rPr>
        <w:t>חיבורי</w:t>
      </w:r>
      <w:r>
        <w:rPr>
          <w:rFonts w:ascii="Arial" w:hAnsi="Arial" w:cs="Arial" w:hint="cs"/>
          <w:sz w:val="20"/>
          <w:szCs w:val="22"/>
          <w:rtl/>
        </w:rPr>
        <w:t>ם של</w:t>
      </w:r>
      <w:r>
        <w:rPr>
          <w:rFonts w:ascii="Arial" w:hAnsi="Arial" w:cs="Arial"/>
          <w:sz w:val="20"/>
          <w:szCs w:val="22"/>
          <w:rtl/>
        </w:rPr>
        <w:t xml:space="preserve"> מעגל למעגל במהירות גבוהה, כבלי</w:t>
      </w:r>
      <w:r>
        <w:rPr>
          <w:rFonts w:ascii="Arial" w:hAnsi="Arial" w:cs="Arial" w:hint="cs"/>
          <w:sz w:val="20"/>
          <w:szCs w:val="22"/>
          <w:rtl/>
        </w:rPr>
        <w:t>ם ל</w:t>
      </w:r>
      <w:r>
        <w:rPr>
          <w:rFonts w:ascii="Arial" w:hAnsi="Arial" w:cs="Arial"/>
          <w:sz w:val="20"/>
          <w:szCs w:val="22"/>
          <w:rtl/>
        </w:rPr>
        <w:t>מהירות גבוהה, אופטיקה לחיבורים פנימיים ו</w:t>
      </w:r>
      <w:r>
        <w:rPr>
          <w:rFonts w:ascii="Arial" w:hAnsi="Arial" w:cs="Arial" w:hint="cs"/>
          <w:sz w:val="20"/>
          <w:szCs w:val="22"/>
          <w:rtl/>
        </w:rPr>
        <w:t>ל</w:t>
      </w:r>
      <w:r>
        <w:rPr>
          <w:rFonts w:ascii="Arial" w:hAnsi="Arial" w:cs="Arial"/>
          <w:sz w:val="20"/>
          <w:szCs w:val="22"/>
          <w:rtl/>
        </w:rPr>
        <w:t>וחות חזית, רכיבי ת"ר (</w:t>
      </w:r>
      <w:r>
        <w:rPr>
          <w:rFonts w:ascii="Arial" w:hAnsi="Arial" w:cs="Arial"/>
          <w:sz w:val="20"/>
          <w:szCs w:val="22"/>
        </w:rPr>
        <w:t>RF</w:t>
      </w:r>
      <w:r>
        <w:rPr>
          <w:rFonts w:ascii="Arial" w:hAnsi="Arial" w:cs="Arial"/>
          <w:sz w:val="20"/>
          <w:szCs w:val="22"/>
          <w:rtl/>
        </w:rPr>
        <w:t>) מדו</w:t>
      </w:r>
      <w:r>
        <w:rPr>
          <w:rFonts w:ascii="Arial" w:hAnsi="Arial" w:cs="Arial" w:hint="cs"/>
          <w:sz w:val="20"/>
          <w:szCs w:val="22"/>
          <w:rtl/>
        </w:rPr>
        <w:t>י</w:t>
      </w:r>
      <w:r>
        <w:rPr>
          <w:rFonts w:ascii="Arial" w:hAnsi="Arial" w:cs="Arial"/>
          <w:sz w:val="20"/>
          <w:szCs w:val="22"/>
          <w:rtl/>
        </w:rPr>
        <w:t xml:space="preserve">קים, חיבורי מערומים גמישים, רכיבים וכבלי </w:t>
      </w:r>
      <w:r>
        <w:rPr>
          <w:rFonts w:ascii="Arial" w:hAnsi="Arial" w:cs="Arial" w:hint="cs"/>
          <w:sz w:val="20"/>
          <w:szCs w:val="22"/>
          <w:rtl/>
        </w:rPr>
        <w:t>מיקרו/</w:t>
      </w:r>
      <w:r>
        <w:rPr>
          <w:rFonts w:ascii="Arial" w:hAnsi="Arial" w:cs="Arial"/>
          <w:sz w:val="20"/>
          <w:szCs w:val="22"/>
          <w:rtl/>
        </w:rPr>
        <w:t>מוקשחים.</w:t>
      </w:r>
      <w:r>
        <w:rPr>
          <w:rFonts w:ascii="Arial" w:hAnsi="Arial" w:cs="Arial" w:hint="cs"/>
          <w:sz w:val="20"/>
          <w:szCs w:val="22"/>
          <w:rtl/>
        </w:rPr>
        <w:t xml:space="preserve"> </w:t>
      </w:r>
      <w:r>
        <w:rPr>
          <w:rFonts w:ascii="Arial" w:hAnsi="Arial" w:cs="Arial"/>
          <w:sz w:val="20"/>
          <w:szCs w:val="22"/>
          <w:rtl/>
        </w:rPr>
        <w:t xml:space="preserve">עם יותר מ- 40 אתרים בינלאומיים ומוצרים שנמכרים ביותר מ- 125 ארצות שונות, </w:t>
      </w:r>
      <w:r>
        <w:rPr>
          <w:rFonts w:ascii="Arial" w:hAnsi="Arial" w:cs="Arial" w:hint="cs"/>
          <w:sz w:val="20"/>
          <w:szCs w:val="22"/>
          <w:rtl/>
        </w:rPr>
        <w:t>ה</w:t>
      </w:r>
      <w:r>
        <w:rPr>
          <w:rFonts w:ascii="Arial" w:hAnsi="Arial" w:cs="Arial"/>
          <w:sz w:val="20"/>
          <w:szCs w:val="22"/>
          <w:rtl/>
        </w:rPr>
        <w:t>נוכחות ה</w:t>
      </w:r>
      <w:r>
        <w:rPr>
          <w:rFonts w:ascii="Arial" w:hAnsi="Arial" w:cs="Arial" w:hint="cs"/>
          <w:sz w:val="20"/>
          <w:szCs w:val="22"/>
          <w:rtl/>
        </w:rPr>
        <w:t>עולמ</w:t>
      </w:r>
      <w:r>
        <w:rPr>
          <w:rFonts w:ascii="Arial" w:hAnsi="Arial" w:cs="Arial"/>
          <w:sz w:val="20"/>
          <w:szCs w:val="22"/>
          <w:rtl/>
        </w:rPr>
        <w:t xml:space="preserve">ית של </w:t>
      </w:r>
      <w:r>
        <w:rPr>
          <w:rFonts w:ascii="Arial" w:hAnsi="Arial" w:cs="Arial"/>
          <w:sz w:val="20"/>
          <w:szCs w:val="22"/>
        </w:rPr>
        <w:t>Samtec</w:t>
      </w:r>
      <w:r>
        <w:rPr>
          <w:rFonts w:ascii="Arial" w:hAnsi="Arial" w:cs="Arial"/>
          <w:sz w:val="20"/>
          <w:szCs w:val="22"/>
          <w:rtl/>
        </w:rPr>
        <w:t xml:space="preserve"> מ</w:t>
      </w:r>
      <w:r>
        <w:rPr>
          <w:rFonts w:ascii="Arial" w:hAnsi="Arial" w:cs="Arial" w:hint="cs"/>
          <w:sz w:val="20"/>
          <w:szCs w:val="22"/>
          <w:rtl/>
        </w:rPr>
        <w:t>ספקת</w:t>
      </w:r>
      <w:r>
        <w:rPr>
          <w:rFonts w:ascii="Arial" w:hAnsi="Arial" w:cs="Arial"/>
          <w:sz w:val="20"/>
          <w:szCs w:val="22"/>
          <w:rtl/>
        </w:rPr>
        <w:t xml:space="preserve"> ללקוחות</w:t>
      </w:r>
      <w:r>
        <w:rPr>
          <w:rFonts w:ascii="Arial" w:hAnsi="Arial" w:cs="Arial" w:hint="cs"/>
          <w:sz w:val="20"/>
          <w:szCs w:val="22"/>
          <w:rtl/>
        </w:rPr>
        <w:t>יה</w:t>
      </w:r>
      <w:r>
        <w:rPr>
          <w:rFonts w:ascii="Arial" w:hAnsi="Arial" w:cs="Arial"/>
          <w:sz w:val="20"/>
          <w:szCs w:val="22"/>
          <w:rtl/>
        </w:rPr>
        <w:t xml:space="preserve"> </w:t>
      </w:r>
      <w:r>
        <w:rPr>
          <w:rFonts w:ascii="Arial" w:hAnsi="Arial" w:cs="Arial" w:hint="cs"/>
          <w:sz w:val="20"/>
          <w:szCs w:val="22"/>
          <w:rtl/>
        </w:rPr>
        <w:t xml:space="preserve">אפשרות </w:t>
      </w:r>
      <w:r>
        <w:rPr>
          <w:rFonts w:ascii="Arial" w:hAnsi="Arial" w:cs="Arial"/>
          <w:sz w:val="20"/>
          <w:szCs w:val="22"/>
          <w:rtl/>
        </w:rPr>
        <w:t xml:space="preserve">לקבל שירות </w:t>
      </w:r>
      <w:r>
        <w:rPr>
          <w:rFonts w:ascii="Arial" w:hAnsi="Arial" w:cs="Arial" w:hint="cs"/>
          <w:sz w:val="20"/>
          <w:szCs w:val="22"/>
          <w:rtl/>
        </w:rPr>
        <w:t>שאין שני לו</w:t>
      </w:r>
      <w:r>
        <w:rPr>
          <w:rFonts w:ascii="Arial" w:hAnsi="Arial" w:cs="Arial"/>
          <w:sz w:val="20"/>
          <w:szCs w:val="22"/>
          <w:rtl/>
        </w:rPr>
        <w:t>.</w:t>
      </w:r>
      <w:r>
        <w:rPr>
          <w:rFonts w:ascii="Arial" w:hAnsi="Arial" w:cs="Arial" w:hint="cs"/>
          <w:sz w:val="20"/>
          <w:szCs w:val="22"/>
          <w:rtl/>
        </w:rPr>
        <w:t xml:space="preserve"> </w:t>
      </w:r>
      <w:r>
        <w:rPr>
          <w:rFonts w:ascii="Arial" w:hAnsi="Arial" w:cs="Arial"/>
          <w:sz w:val="20"/>
          <w:szCs w:val="22"/>
        </w:rPr>
        <w:t>Samtec</w:t>
      </w:r>
      <w:r>
        <w:rPr>
          <w:rFonts w:ascii="Arial" w:hAnsi="Arial" w:cs="Arial"/>
          <w:sz w:val="20"/>
          <w:szCs w:val="22"/>
          <w:rtl/>
        </w:rPr>
        <w:t xml:space="preserve"> </w:t>
      </w:r>
      <w:r>
        <w:rPr>
          <w:rFonts w:ascii="Arial" w:hAnsi="Arial" w:cs="Arial" w:hint="cs"/>
          <w:sz w:val="20"/>
          <w:szCs w:val="22"/>
          <w:rtl/>
        </w:rPr>
        <w:t>מספקת פתרונות של חיבורים פנימיים מהדור הבא באיכות גבוהה, בין היתר לתעשיות בתחומי תקשורת נתונים, תעשייה, צבא/ חלל</w:t>
      </w:r>
      <w:r>
        <w:rPr>
          <w:rFonts w:ascii="Arial" w:hAnsi="Arial" w:cs="Arial"/>
          <w:sz w:val="20"/>
          <w:szCs w:val="22"/>
          <w:rtl/>
        </w:rPr>
        <w:t>–</w:t>
      </w:r>
      <w:r>
        <w:rPr>
          <w:rFonts w:ascii="Arial" w:hAnsi="Arial" w:cs="Arial" w:hint="cs"/>
          <w:sz w:val="20"/>
          <w:szCs w:val="22"/>
          <w:rtl/>
        </w:rPr>
        <w:t xml:space="preserve">אוויר, רפואה, מחשבים, מוליכים למחצה, מכשור וכלי רכב. </w:t>
      </w:r>
      <w:r>
        <w:rPr>
          <w:rFonts w:ascii="Arial" w:hAnsi="Arial" w:cs="Arial"/>
          <w:sz w:val="20"/>
          <w:szCs w:val="22"/>
          <w:rtl/>
        </w:rPr>
        <w:t>לפרטים נוספים, בקר</w:t>
      </w:r>
      <w:r>
        <w:rPr>
          <w:rFonts w:ascii="Arial" w:hAnsi="Arial" w:cs="Arial" w:hint="cs"/>
          <w:sz w:val="20"/>
          <w:szCs w:val="22"/>
          <w:rtl/>
        </w:rPr>
        <w:t>ו</w:t>
      </w:r>
      <w:r>
        <w:rPr>
          <w:rFonts w:ascii="Arial" w:hAnsi="Arial" w:cs="Arial"/>
          <w:sz w:val="20"/>
          <w:szCs w:val="22"/>
          <w:rtl/>
        </w:rPr>
        <w:t xml:space="preserve"> בכתובת: </w:t>
      </w:r>
      <w:hyperlink r:id="rId13" w:history="1">
        <w:r>
          <w:rPr>
            <w:rStyle w:val="Hyperlink"/>
            <w:rFonts w:ascii="Arial" w:hAnsi="Arial" w:cs="Calibri"/>
            <w:sz w:val="20"/>
            <w:szCs w:val="22"/>
            <w:shd w:val="clear" w:color="auto" w:fill="FFFFFF"/>
          </w:rPr>
          <w:t>http://www.samtec.com</w:t>
        </w:r>
      </w:hyperlink>
      <w:r>
        <w:rPr>
          <w:rFonts w:ascii="Arial" w:hAnsi="Arial" w:cs="Arial"/>
          <w:sz w:val="20"/>
          <w:szCs w:val="22"/>
          <w:rtl/>
        </w:rPr>
        <w:t>.</w:t>
      </w:r>
    </w:p>
    <w:p w14:paraId="0BA69349" w14:textId="77777777" w:rsidR="00000000" w:rsidRDefault="00000000">
      <w:pPr>
        <w:rPr>
          <w:rFonts w:ascii="Arial" w:hAnsi="Arial" w:cs="Arial" w:hint="cs"/>
          <w:sz w:val="20"/>
          <w:szCs w:val="22"/>
          <w:rtl/>
        </w:rPr>
      </w:pPr>
    </w:p>
    <w:p w14:paraId="106D1257" w14:textId="77777777" w:rsidR="00000000" w:rsidRDefault="00000000">
      <w:pPr>
        <w:spacing w:after="20"/>
        <w:outlineLvl w:val="0"/>
        <w:rPr>
          <w:rFonts w:ascii="Arial" w:hAnsi="Arial" w:cs="Arial"/>
          <w:sz w:val="20"/>
          <w:szCs w:val="22"/>
        </w:rPr>
      </w:pPr>
      <w:r>
        <w:rPr>
          <w:rFonts w:ascii="Arial" w:hAnsi="Arial" w:cs="Arial"/>
          <w:sz w:val="20"/>
          <w:szCs w:val="22"/>
        </w:rPr>
        <w:t>Samtec, Inc.</w:t>
      </w:r>
    </w:p>
    <w:p w14:paraId="43655DA2" w14:textId="77777777" w:rsidR="00000000" w:rsidRDefault="00000000">
      <w:pPr>
        <w:spacing w:after="20"/>
        <w:outlineLvl w:val="0"/>
        <w:rPr>
          <w:rFonts w:ascii="Arial" w:hAnsi="Arial" w:cs="Arial"/>
          <w:sz w:val="20"/>
          <w:szCs w:val="22"/>
        </w:rPr>
      </w:pPr>
      <w:r>
        <w:rPr>
          <w:rFonts w:ascii="Arial" w:hAnsi="Arial" w:cs="Arial"/>
          <w:sz w:val="20"/>
          <w:szCs w:val="22"/>
        </w:rPr>
        <w:t>P.O. Box 1147</w:t>
      </w:r>
    </w:p>
    <w:p w14:paraId="22C5FB60" w14:textId="77777777" w:rsidR="00000000" w:rsidRDefault="00000000">
      <w:pPr>
        <w:spacing w:after="20"/>
        <w:outlineLvl w:val="0"/>
        <w:rPr>
          <w:rFonts w:ascii="Arial" w:hAnsi="Arial" w:cs="Arial"/>
          <w:sz w:val="20"/>
          <w:szCs w:val="22"/>
        </w:rPr>
      </w:pPr>
      <w:r>
        <w:rPr>
          <w:rFonts w:ascii="Arial" w:hAnsi="Arial" w:cs="Arial"/>
          <w:sz w:val="20"/>
          <w:szCs w:val="22"/>
        </w:rPr>
        <w:t xml:space="preserve">New Albany, IN 47151-1147 </w:t>
      </w:r>
    </w:p>
    <w:p w14:paraId="20495E74" w14:textId="77777777" w:rsidR="00000000" w:rsidRDefault="00000000">
      <w:pPr>
        <w:rPr>
          <w:rFonts w:ascii="Arial" w:hAnsi="Arial" w:cs="Arial" w:hint="cs"/>
          <w:sz w:val="20"/>
          <w:szCs w:val="22"/>
          <w:rtl/>
        </w:rPr>
      </w:pPr>
      <w:r>
        <w:rPr>
          <w:rFonts w:ascii="Arial" w:hAnsi="Arial" w:cs="Arial" w:hint="cs"/>
          <w:sz w:val="20"/>
          <w:szCs w:val="22"/>
          <w:rtl/>
        </w:rPr>
        <w:t>ארה"ב</w:t>
      </w:r>
    </w:p>
    <w:p w14:paraId="39B9540B" w14:textId="77777777" w:rsidR="00000000" w:rsidRDefault="00000000">
      <w:pPr>
        <w:rPr>
          <w:rFonts w:ascii="Arial" w:hAnsi="Arial" w:cs="Arial" w:hint="cs"/>
          <w:sz w:val="20"/>
          <w:szCs w:val="22"/>
          <w:rtl/>
        </w:rPr>
      </w:pPr>
      <w:r>
        <w:rPr>
          <w:rFonts w:ascii="Arial" w:hAnsi="Arial" w:cs="Arial" w:hint="cs"/>
          <w:sz w:val="20"/>
          <w:szCs w:val="22"/>
          <w:rtl/>
        </w:rPr>
        <w:t xml:space="preserve">טלפון: </w:t>
      </w:r>
      <w:r>
        <w:rPr>
          <w:rFonts w:ascii="Arial" w:hAnsi="Arial" w:cs="Arial"/>
          <w:sz w:val="20"/>
          <w:szCs w:val="22"/>
        </w:rPr>
        <w:t>1-800-SAMTEC-9 (800-726-8329)</w:t>
      </w:r>
    </w:p>
    <w:p w14:paraId="15DA03EA" w14:textId="77777777" w:rsidR="00000000" w:rsidRDefault="00000000">
      <w:pPr>
        <w:rPr>
          <w:rFonts w:ascii="Arial" w:hAnsi="Arial" w:cs="Arial" w:hint="cs"/>
          <w:sz w:val="20"/>
          <w:szCs w:val="22"/>
          <w:rtl/>
        </w:rPr>
      </w:pPr>
    </w:p>
    <w:p w14:paraId="67D4DA48" w14:textId="77777777" w:rsidR="009437C8" w:rsidRDefault="009437C8">
      <w:pPr>
        <w:rPr>
          <w:rFonts w:ascii="Arial" w:hAnsi="Arial" w:cs="Arial"/>
          <w:sz w:val="20"/>
          <w:szCs w:val="22"/>
        </w:rPr>
      </w:pPr>
    </w:p>
    <w:sectPr w:rsidR="009437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63"/>
    <w:rsid w:val="000B7063"/>
    <w:rsid w:val="009437C8"/>
    <w:rsid w:val="00ED549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5D8529"/>
  <w15:chartTrackingRefBased/>
  <w15:docId w15:val="{BB267DF9-0737-4C1A-9233-65980174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val="en-US" w:eastAsia="he-IL" w:bidi="he-I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products/umpt-ra" TargetMode="External"/><Relationship Id="rId13" Type="http://schemas.openxmlformats.org/officeDocument/2006/relationships/hyperlink" Target="http://www.samtec.com" TargetMode="External"/><Relationship Id="rId3" Type="http://schemas.openxmlformats.org/officeDocument/2006/relationships/webSettings" Target="webSettings.xml"/><Relationship Id="rId7" Type="http://schemas.openxmlformats.org/officeDocument/2006/relationships/hyperlink" Target="https://www.samtec.com/products/umpt" TargetMode="External"/><Relationship Id="rId12" Type="http://schemas.openxmlformats.org/officeDocument/2006/relationships/hyperlink" Target="https://www.samtec.com/about/location/global-distributo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amtec.com/products/umps" TargetMode="External"/><Relationship Id="rId11" Type="http://schemas.openxmlformats.org/officeDocument/2006/relationships/hyperlink" Target="mailto:RuggedPower@samtec.com" TargetMode="External"/><Relationship Id="rId5" Type="http://schemas.openxmlformats.org/officeDocument/2006/relationships/hyperlink" Target="mailto:Mediaroom@samtec.com" TargetMode="External"/><Relationship Id="rId15" Type="http://schemas.openxmlformats.org/officeDocument/2006/relationships/theme" Target="theme/theme1.xml"/><Relationship Id="rId10" Type="http://schemas.openxmlformats.org/officeDocument/2006/relationships/hyperlink" Target="https://www.samtec.com/rugged-power/power-systems/ultra-micro-power/"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2668</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H. Y. Glucksam</Company>
  <LinksUpToDate>false</LinksUpToDate>
  <CharactersWithSpaces>3130</CharactersWithSpaces>
  <SharedDoc>false</SharedDoc>
  <HLinks>
    <vt:vector size="48" baseType="variant">
      <vt:variant>
        <vt:i4>4063272</vt:i4>
      </vt:variant>
      <vt:variant>
        <vt:i4>21</vt:i4>
      </vt:variant>
      <vt:variant>
        <vt:i4>0</vt:i4>
      </vt:variant>
      <vt:variant>
        <vt:i4>5</vt:i4>
      </vt:variant>
      <vt:variant>
        <vt:lpwstr>http://www.samtec.com/</vt:lpwstr>
      </vt:variant>
      <vt:variant>
        <vt:lpwstr/>
      </vt:variant>
      <vt:variant>
        <vt:i4>1179726</vt:i4>
      </vt:variant>
      <vt:variant>
        <vt:i4>18</vt:i4>
      </vt:variant>
      <vt:variant>
        <vt:i4>0</vt:i4>
      </vt:variant>
      <vt:variant>
        <vt:i4>5</vt:i4>
      </vt:variant>
      <vt:variant>
        <vt:lpwstr>https://www.samtec.com/about/location/global-distributors</vt:lpwstr>
      </vt:variant>
      <vt:variant>
        <vt:lpwstr/>
      </vt:variant>
      <vt:variant>
        <vt:i4>6094947</vt:i4>
      </vt:variant>
      <vt:variant>
        <vt:i4>15</vt:i4>
      </vt:variant>
      <vt:variant>
        <vt:i4>0</vt:i4>
      </vt:variant>
      <vt:variant>
        <vt:i4>5</vt:i4>
      </vt:variant>
      <vt:variant>
        <vt:lpwstr>mailto:RuggedPower@samtec.com</vt:lpwstr>
      </vt:variant>
      <vt:variant>
        <vt:lpwstr/>
      </vt:variant>
      <vt:variant>
        <vt:i4>65</vt:i4>
      </vt:variant>
      <vt:variant>
        <vt:i4>12</vt:i4>
      </vt:variant>
      <vt:variant>
        <vt:i4>0</vt:i4>
      </vt:variant>
      <vt:variant>
        <vt:i4>5</vt:i4>
      </vt:variant>
      <vt:variant>
        <vt:lpwstr>https://www.samtec.com/rugged-power/power-systems/ultra-micro-power/</vt:lpwstr>
      </vt:variant>
      <vt:variant>
        <vt:lpwstr/>
      </vt:variant>
      <vt:variant>
        <vt:i4>6946939</vt:i4>
      </vt:variant>
      <vt:variant>
        <vt:i4>9</vt:i4>
      </vt:variant>
      <vt:variant>
        <vt:i4>0</vt:i4>
      </vt:variant>
      <vt:variant>
        <vt:i4>5</vt:i4>
      </vt:variant>
      <vt:variant>
        <vt:lpwstr>https://www.samtec.com/products/umpt-ra</vt:lpwstr>
      </vt:variant>
      <vt:variant>
        <vt:lpwstr/>
      </vt:variant>
      <vt:variant>
        <vt:i4>1572950</vt:i4>
      </vt:variant>
      <vt:variant>
        <vt:i4>6</vt:i4>
      </vt:variant>
      <vt:variant>
        <vt:i4>0</vt:i4>
      </vt:variant>
      <vt:variant>
        <vt:i4>5</vt:i4>
      </vt:variant>
      <vt:variant>
        <vt:lpwstr>https://www.samtec.com/products/umpt</vt:lpwstr>
      </vt:variant>
      <vt:variant>
        <vt:lpwstr/>
      </vt:variant>
      <vt:variant>
        <vt:i4>2031702</vt:i4>
      </vt:variant>
      <vt:variant>
        <vt:i4>3</vt:i4>
      </vt:variant>
      <vt:variant>
        <vt:i4>0</vt:i4>
      </vt:variant>
      <vt:variant>
        <vt:i4>5</vt:i4>
      </vt:variant>
      <vt:variant>
        <vt:lpwstr>https://www.samtec.com/products/umps</vt:lpwstr>
      </vt:variant>
      <vt:variant>
        <vt:lpwstr/>
      </vt:variant>
      <vt:variant>
        <vt:i4>3276814</vt:i4>
      </vt:variant>
      <vt:variant>
        <vt:i4>0</vt:i4>
      </vt:variant>
      <vt:variant>
        <vt:i4>0</vt:i4>
      </vt:variant>
      <vt:variant>
        <vt:i4>5</vt:i4>
      </vt:variant>
      <vt:variant>
        <vt:lpwstr>mailto:Mediaroom@samtec.com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Glucksam</dc:creator>
  <cp:keywords/>
  <dc:description/>
  <cp:lastModifiedBy>Gwenfair Rousselot-Jones</cp:lastModifiedBy>
  <cp:revision>2</cp:revision>
  <dcterms:created xsi:type="dcterms:W3CDTF">2026-04-21T14:04:00Z</dcterms:created>
  <dcterms:modified xsi:type="dcterms:W3CDTF">2026-04-21T14:04:00Z</dcterms:modified>
</cp:coreProperties>
</file>