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9C27" w14:textId="77777777" w:rsidR="00E72159" w:rsidRDefault="00E72159">
      <w:pPr>
        <w:rPr>
          <w:rFonts w:ascii="Arial" w:hAnsi="Arial"/>
          <w:szCs w:val="22"/>
          <w:rtl/>
        </w:rPr>
      </w:pPr>
    </w:p>
    <w:p w14:paraId="292A3BB1" w14:textId="77777777" w:rsidR="00E72159" w:rsidRDefault="00E72159">
      <w:pPr>
        <w:bidi/>
        <w:spacing w:before="120"/>
        <w:rPr>
          <w:rFonts w:ascii="Arial" w:hAnsi="Arial" w:hint="cs"/>
          <w:b/>
          <w:bCs/>
          <w:sz w:val="30"/>
          <w:szCs w:val="28"/>
          <w:rtl/>
        </w:rPr>
      </w:pPr>
      <w:r>
        <w:rPr>
          <w:rFonts w:ascii="Arial" w:hAnsi="Arial" w:hint="cs"/>
          <w:b/>
          <w:bCs/>
          <w:sz w:val="30"/>
          <w:szCs w:val="28"/>
          <w:rtl/>
        </w:rPr>
        <w:t>לפרסום מיידי</w:t>
      </w:r>
    </w:p>
    <w:p w14:paraId="5440BFA1" w14:textId="77777777" w:rsidR="00E72159" w:rsidRDefault="00E72159">
      <w:pPr>
        <w:bidi/>
        <w:spacing w:before="120"/>
        <w:rPr>
          <w:rFonts w:ascii="Arial" w:hAnsi="Arial"/>
          <w:sz w:val="28"/>
          <w:szCs w:val="26"/>
          <w:rtl/>
        </w:rPr>
      </w:pPr>
      <w:r>
        <w:rPr>
          <w:rFonts w:ascii="Arial" w:hAnsi="Arial" w:hint="cs"/>
          <w:b/>
          <w:bCs/>
          <w:sz w:val="30"/>
          <w:szCs w:val="28"/>
          <w:rtl/>
        </w:rPr>
        <w:t>יצירת קשר:</w:t>
      </w:r>
      <w:r>
        <w:rPr>
          <w:rFonts w:ascii="Arial" w:hAnsi="Arial" w:hint="cs"/>
          <w:sz w:val="28"/>
          <w:szCs w:val="26"/>
          <w:rtl/>
        </w:rPr>
        <w:t xml:space="preserve"> </w:t>
      </w:r>
      <w:hyperlink r:id="rId7" w:history="1">
        <w:r>
          <w:rPr>
            <w:rStyle w:val="Hyperlink"/>
            <w:rFonts w:ascii="Arial" w:hAnsi="Arial" w:cs="Times"/>
            <w:szCs w:val="28"/>
            <w:lang w:bidi="he-IL"/>
          </w:rPr>
          <w:t>Mediaroom@samtec.com</w:t>
        </w:r>
      </w:hyperlink>
    </w:p>
    <w:p w14:paraId="53046485" w14:textId="77777777" w:rsidR="00E72159" w:rsidRDefault="00E72159">
      <w:pPr>
        <w:bidi/>
        <w:jc w:val="center"/>
        <w:rPr>
          <w:rFonts w:ascii="Arial" w:hAnsi="Arial" w:hint="cs"/>
          <w:b/>
          <w:bCs/>
          <w:sz w:val="28"/>
          <w:szCs w:val="26"/>
          <w:rtl/>
        </w:rPr>
      </w:pPr>
    </w:p>
    <w:p w14:paraId="6A9124C5" w14:textId="71B6BD74" w:rsidR="00E72159" w:rsidRDefault="007D7889">
      <w:pPr>
        <w:bidi/>
        <w:rPr>
          <w:rFonts w:ascii="Arial" w:hAnsi="Arial" w:hint="cs"/>
          <w:b/>
          <w:bCs/>
          <w:sz w:val="30"/>
          <w:szCs w:val="28"/>
          <w:rtl/>
          <w:lang w:bidi="he-IL"/>
        </w:rPr>
      </w:pPr>
      <w:r>
        <w:rPr>
          <w:noProof/>
          <w:color w:val="467886"/>
          <w:sz w:val="26"/>
          <w:szCs w:val="34"/>
          <w:u w:val="single"/>
        </w:rPr>
        <w:drawing>
          <wp:anchor distT="0" distB="0" distL="0" distR="0" simplePos="0" relativeHeight="251657728" behindDoc="0" locked="0" layoutInCell="1" allowOverlap="0" wp14:anchorId="415EF7FF" wp14:editId="713E48C8">
            <wp:simplePos x="0" y="0"/>
            <wp:positionH relativeFrom="column">
              <wp:posOffset>-29845</wp:posOffset>
            </wp:positionH>
            <wp:positionV relativeFrom="line">
              <wp:posOffset>314325</wp:posOffset>
            </wp:positionV>
            <wp:extent cx="2658745" cy="2000885"/>
            <wp:effectExtent l="0" t="0" r="0" b="0"/>
            <wp:wrapSquare wrapText="bothSides"/>
            <wp:docPr id="3" name="Picture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745" cy="200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2159">
        <w:rPr>
          <w:rFonts w:ascii="Arial" w:hAnsi="Arial" w:hint="cs"/>
          <w:b/>
          <w:bCs/>
          <w:sz w:val="30"/>
          <w:szCs w:val="28"/>
          <w:rtl/>
        </w:rPr>
        <w:t xml:space="preserve">המחברים של </w:t>
      </w:r>
      <w:r w:rsidR="00E72159">
        <w:rPr>
          <w:rFonts w:ascii="Arial" w:hAnsi="Arial"/>
          <w:b/>
          <w:bCs/>
          <w:sz w:val="26"/>
          <w:szCs w:val="28"/>
          <w:lang w:bidi="he-IL"/>
        </w:rPr>
        <w:t>Samtec</w:t>
      </w:r>
      <w:r w:rsidR="00E72159">
        <w:rPr>
          <w:rFonts w:ascii="Arial" w:hAnsi="Arial" w:hint="cs"/>
          <w:b/>
          <w:bCs/>
          <w:sz w:val="30"/>
          <w:szCs w:val="28"/>
          <w:rtl/>
          <w:lang w:bidi="he-IL"/>
        </w:rPr>
        <w:t xml:space="preserve"> מאפשרים תכנון מהיר של כלים בלתי מאוישים</w:t>
      </w:r>
    </w:p>
    <w:p w14:paraId="5D3C8D54" w14:textId="77777777" w:rsidR="00E72159" w:rsidRDefault="00E72159">
      <w:pPr>
        <w:pStyle w:val="s3"/>
        <w:bidi/>
        <w:spacing w:before="0" w:beforeAutospacing="0" w:after="0" w:afterAutospacing="0"/>
        <w:rPr>
          <w:rFonts w:ascii="Arial" w:hAnsi="Arial" w:cs="Arial" w:hint="cs"/>
          <w:rtl/>
          <w:lang w:bidi="he-IL"/>
        </w:rPr>
      </w:pPr>
      <w:r>
        <w:rPr>
          <w:rFonts w:ascii="Arial" w:hAnsi="Arial" w:cs="Arial" w:hint="cs"/>
          <w:b/>
          <w:bCs/>
          <w:rtl/>
        </w:rPr>
        <w:t xml:space="preserve">ניו אלבני, אינדיאנה (ארה"ב) </w:t>
      </w:r>
      <w:r>
        <w:rPr>
          <w:rFonts w:ascii="Arial" w:hAnsi="Arial" w:cs="Arial" w:hint="cs"/>
          <w:b/>
          <w:bCs/>
          <w:rtl/>
          <w:lang w:bidi="he-IL"/>
        </w:rPr>
        <w:t xml:space="preserve">30 ביוני, 2026 </w:t>
      </w:r>
      <w:r>
        <w:rPr>
          <w:rFonts w:ascii="Arial" w:hAnsi="Arial" w:cs="Arial"/>
          <w:b/>
          <w:bCs/>
          <w:sz w:val="26"/>
          <w:szCs w:val="26"/>
          <w:lang w:bidi="he-IL"/>
        </w:rPr>
        <w:t>—</w:t>
      </w:r>
      <w:r>
        <w:rPr>
          <w:rFonts w:ascii="Arial" w:hAnsi="Arial" w:cs="Arial" w:hint="cs"/>
          <w:rtl/>
        </w:rPr>
        <w:t xml:space="preserve"> חברת </w:t>
      </w:r>
      <w:r>
        <w:rPr>
          <w:rFonts w:ascii="Arial" w:hAnsi="Arial" w:cs="Arial"/>
          <w:sz w:val="22"/>
          <w:lang w:bidi="he-IL"/>
        </w:rPr>
        <w:t>Samtec</w:t>
      </w:r>
      <w:r>
        <w:rPr>
          <w:rFonts w:ascii="Arial" w:hAnsi="Arial" w:cs="Arial" w:hint="cs"/>
          <w:rtl/>
        </w:rPr>
        <w:t xml:space="preserve">, המובילה בשירות בתעשיית המחברים, </w:t>
      </w:r>
      <w:r>
        <w:rPr>
          <w:rFonts w:ascii="Arial" w:hAnsi="Arial" w:cs="Arial" w:hint="cs"/>
          <w:rtl/>
          <w:lang w:bidi="he-IL"/>
        </w:rPr>
        <w:t>יצאה בהודעה על</w:t>
      </w:r>
      <w:r>
        <w:rPr>
          <w:rFonts w:ascii="Arial" w:hAnsi="Arial" w:cs="Arial" w:hint="cs"/>
          <w:rtl/>
        </w:rPr>
        <w:t xml:space="preserve"> </w:t>
      </w:r>
      <w:r>
        <w:rPr>
          <w:rFonts w:ascii="Arial" w:hAnsi="Arial" w:cs="Arial"/>
          <w:sz w:val="22"/>
          <w:lang w:bidi="he-IL"/>
        </w:rPr>
        <w:t>UxV/35-FleXYZ</w:t>
      </w:r>
      <w:r>
        <w:rPr>
          <w:rFonts w:ascii="Arial" w:hAnsi="Arial" w:cs="Arial"/>
          <w:sz w:val="22"/>
          <w:vertAlign w:val="superscript"/>
          <w:lang w:bidi="he-IL"/>
        </w:rPr>
        <w:t>TM</w:t>
      </w:r>
      <w:r>
        <w:rPr>
          <w:rFonts w:ascii="Arial" w:hAnsi="Arial" w:cs="Arial"/>
          <w:sz w:val="22"/>
          <w:lang w:bidi="he-IL"/>
        </w:rPr>
        <w:t xml:space="preserve"> ESQT</w:t>
      </w:r>
      <w:r>
        <w:rPr>
          <w:rFonts w:ascii="Arial" w:hAnsi="Arial" w:cs="Arial" w:hint="cs"/>
          <w:rtl/>
          <w:lang w:bidi="he-IL"/>
        </w:rPr>
        <w:t xml:space="preserve">, סדרה של מערכות מחברים פנימיים ועמידים שמיועדים להתחבר במערומים מקוננים, וליצור אפיק אנכי של 35 פינים, שאותו אפשר להתאים לגדלים שונים ולתצורות תכנון שונות. מחברים אלו תומכים בתקן </w:t>
      </w:r>
      <w:r>
        <w:rPr>
          <w:rFonts w:ascii="Arial" w:hAnsi="Arial" w:cs="Arial"/>
          <w:sz w:val="22"/>
          <w:lang w:bidi="he-IL"/>
        </w:rPr>
        <w:t>UXV/35™</w:t>
      </w:r>
      <w:r>
        <w:rPr>
          <w:rFonts w:ascii="Arial" w:hAnsi="Arial" w:cs="Arial" w:hint="cs"/>
          <w:rtl/>
          <w:lang w:bidi="he-IL"/>
        </w:rPr>
        <w:t xml:space="preserve"> עבור כלים בלתי מאוישים של תאגיד </w:t>
      </w:r>
      <w:r>
        <w:rPr>
          <w:rFonts w:ascii="Arial" w:hAnsi="Arial" w:cs="Arial"/>
          <w:sz w:val="22"/>
          <w:lang w:bidi="he-IL"/>
        </w:rPr>
        <w:t>RMS</w:t>
      </w:r>
      <w:r>
        <w:rPr>
          <w:rFonts w:ascii="Arial" w:hAnsi="Arial" w:cs="Arial" w:hint="cs"/>
          <w:rtl/>
          <w:lang w:bidi="he-IL"/>
        </w:rPr>
        <w:t>.</w:t>
      </w:r>
    </w:p>
    <w:p w14:paraId="7706C1B4" w14:textId="77777777" w:rsidR="00E72159" w:rsidRDefault="00E72159">
      <w:pPr>
        <w:pStyle w:val="s3"/>
        <w:bidi/>
        <w:spacing w:before="0" w:beforeAutospacing="0" w:after="0" w:afterAutospacing="0"/>
        <w:rPr>
          <w:rFonts w:ascii="Arial" w:hAnsi="Arial" w:cs="Arial" w:hint="cs"/>
          <w:rtl/>
          <w:lang w:bidi="he-IL"/>
        </w:rPr>
      </w:pPr>
    </w:p>
    <w:p w14:paraId="59420FB3" w14:textId="77777777" w:rsidR="00E72159" w:rsidRDefault="00E72159">
      <w:pPr>
        <w:pStyle w:val="s3"/>
        <w:bidi/>
        <w:spacing w:before="0" w:beforeAutospacing="0" w:after="0" w:afterAutospacing="0"/>
        <w:rPr>
          <w:rStyle w:val="s4"/>
          <w:rFonts w:ascii="Aptos" w:hAnsi="Aptos" w:cs="Arial" w:hint="cs"/>
          <w:b/>
          <w:bCs/>
          <w:color w:val="000000"/>
          <w:sz w:val="26"/>
          <w:szCs w:val="26"/>
          <w:rtl/>
          <w:lang w:bidi="he-IL"/>
        </w:rPr>
      </w:pPr>
      <w:r>
        <w:rPr>
          <w:rFonts w:ascii="Arial" w:hAnsi="Arial" w:cs="Arial" w:hint="cs"/>
          <w:b/>
          <w:bCs/>
          <w:rtl/>
          <w:lang w:bidi="he-IL"/>
        </w:rPr>
        <w:t xml:space="preserve">תקן </w:t>
      </w:r>
      <w:r>
        <w:rPr>
          <w:rFonts w:ascii="Arial" w:hAnsi="Arial" w:cs="Arial"/>
          <w:b/>
          <w:bCs/>
          <w:sz w:val="22"/>
          <w:lang w:bidi="he-IL"/>
        </w:rPr>
        <w:t>UXV/35</w:t>
      </w:r>
    </w:p>
    <w:p w14:paraId="566122DD" w14:textId="77777777" w:rsidR="00E72159" w:rsidRDefault="00E72159">
      <w:pPr>
        <w:pStyle w:val="s3"/>
        <w:bidi/>
        <w:spacing w:before="0" w:beforeAutospacing="0" w:after="0" w:afterAutospacing="0"/>
        <w:rPr>
          <w:rFonts w:ascii="Arial" w:hAnsi="Arial" w:cs="Arial" w:hint="cs"/>
          <w:sz w:val="20"/>
          <w:szCs w:val="22"/>
          <w:rtl/>
          <w:lang w:bidi="he-IL"/>
        </w:rPr>
      </w:pPr>
      <w:r>
        <w:rPr>
          <w:rFonts w:ascii="Arial" w:hAnsi="Arial" w:cs="Arial" w:hint="cs"/>
          <w:rtl/>
          <w:lang w:bidi="he-IL"/>
        </w:rPr>
        <w:t xml:space="preserve">התקן </w:t>
      </w:r>
      <w:r>
        <w:rPr>
          <w:rFonts w:ascii="Arial" w:hAnsi="Arial" w:cs="Arial"/>
          <w:sz w:val="22"/>
          <w:lang w:bidi="he-IL"/>
        </w:rPr>
        <w:t>UXV/35</w:t>
      </w:r>
      <w:r>
        <w:rPr>
          <w:rFonts w:ascii="Arial" w:hAnsi="Arial" w:cs="Arial" w:hint="cs"/>
          <w:rtl/>
          <w:lang w:bidi="he-IL"/>
        </w:rPr>
        <w:t xml:space="preserve"> תומך בתכנונים במסלול מהיר של כלים קטנים ובלתי מאוישים, על ידי כך שהוא מספק בקרה הולמת לכלי תעופה ולכלי רכב בקוד מקור פתוח עם מערכות מצורפות וחיווט מזערי. התקן כולל הדרכה לגבי הגדרות מחברים, תכנון ומערך של מעגלים מודפסים, ממשקים חשמליים (מיפוי של פינים), ארכיטקטורת אפיק שמאפשרת יצירת מערום, מסגרת חלוקת מתחים והגדרות של מודולים. את המודולים אפשר לשלב כך שיפעלו בקונפיגורציות ייחודיות ליישומים, כגון בקרי טיסה, בקרי מהירות אלקטרוניים (</w:t>
      </w:r>
      <w:r>
        <w:rPr>
          <w:rFonts w:ascii="Arial" w:hAnsi="Arial" w:cs="Arial"/>
          <w:sz w:val="22"/>
          <w:lang w:bidi="he-IL"/>
        </w:rPr>
        <w:t>ESC</w:t>
      </w:r>
      <w:r>
        <w:rPr>
          <w:rFonts w:ascii="Arial" w:hAnsi="Arial" w:cs="Arial" w:hint="cs"/>
          <w:rtl/>
          <w:lang w:bidi="he-IL"/>
        </w:rPr>
        <w:t xml:space="preserve">), חלוקת מתחים ותקשורת. מידע מפורט לגבי התקן אפשר למצוא בקישור </w:t>
      </w:r>
      <w:hyperlink r:id="rId10" w:tgtFrame="_blank" w:history="1">
        <w:r>
          <w:rPr>
            <w:rStyle w:val="Hyperlink"/>
            <w:color w:val="0070C0"/>
            <w:lang w:bidi="he-IL"/>
          </w:rPr>
          <w:t>UxV/35 Standa</w:t>
        </w:r>
        <w:r>
          <w:rPr>
            <w:rStyle w:val="Hyperlink"/>
            <w:color w:val="0070C0"/>
            <w:lang w:bidi="he-IL"/>
          </w:rPr>
          <w:t>r</w:t>
        </w:r>
        <w:r>
          <w:rPr>
            <w:rStyle w:val="Hyperlink"/>
            <w:color w:val="0070C0"/>
            <w:lang w:bidi="he-IL"/>
          </w:rPr>
          <w:t>d — R</w:t>
        </w:r>
        <w:r>
          <w:rPr>
            <w:rStyle w:val="Hyperlink"/>
            <w:color w:val="0070C0"/>
            <w:lang w:bidi="he-IL"/>
          </w:rPr>
          <w:t>M</w:t>
        </w:r>
        <w:r>
          <w:rPr>
            <w:rStyle w:val="Hyperlink"/>
            <w:color w:val="0070C0"/>
            <w:lang w:bidi="he-IL"/>
          </w:rPr>
          <w:t>S Consortium</w:t>
        </w:r>
      </w:hyperlink>
      <w:r>
        <w:rPr>
          <w:rFonts w:ascii="Arial" w:hAnsi="Arial" w:cs="Arial" w:hint="cs"/>
          <w:sz w:val="20"/>
          <w:szCs w:val="22"/>
          <w:rtl/>
          <w:lang w:bidi="he-IL"/>
        </w:rPr>
        <w:t>.</w:t>
      </w:r>
    </w:p>
    <w:p w14:paraId="67835425" w14:textId="77777777" w:rsidR="00E72159" w:rsidRDefault="00E72159">
      <w:pPr>
        <w:pStyle w:val="s3"/>
        <w:bidi/>
        <w:spacing w:before="0" w:beforeAutospacing="0" w:after="0" w:afterAutospacing="0"/>
        <w:rPr>
          <w:rStyle w:val="s4"/>
          <w:rFonts w:ascii="Aptos" w:hAnsi="Aptos" w:cs="Arial"/>
          <w:b/>
          <w:bCs/>
          <w:color w:val="000000"/>
          <w:rtl/>
          <w:lang w:bidi="he-IL"/>
        </w:rPr>
      </w:pPr>
    </w:p>
    <w:p w14:paraId="344003CE" w14:textId="77777777" w:rsidR="00E72159" w:rsidRDefault="00E72159">
      <w:pPr>
        <w:bidi/>
        <w:spacing w:after="0"/>
        <w:rPr>
          <w:rFonts w:ascii="Arial" w:hAnsi="Arial" w:hint="cs"/>
          <w:b/>
          <w:bCs/>
          <w:sz w:val="26"/>
          <w:rtl/>
          <w:lang w:bidi="he-IL"/>
        </w:rPr>
      </w:pPr>
      <w:r>
        <w:rPr>
          <w:rFonts w:ascii="Arial" w:hAnsi="Arial" w:hint="cs"/>
          <w:b/>
          <w:bCs/>
          <w:sz w:val="26"/>
          <w:rtl/>
          <w:lang w:bidi="he-IL"/>
        </w:rPr>
        <w:t xml:space="preserve">מערכת </w:t>
      </w:r>
      <w:r>
        <w:rPr>
          <w:rFonts w:ascii="Arial" w:hAnsi="Arial"/>
          <w:b/>
          <w:bCs/>
          <w:sz w:val="26"/>
          <w:lang w:bidi="he-IL"/>
        </w:rPr>
        <w:t>UxV/35</w:t>
      </w:r>
      <w:r>
        <w:rPr>
          <w:rFonts w:ascii="Arial" w:hAnsi="Arial" w:hint="cs"/>
          <w:b/>
          <w:bCs/>
          <w:sz w:val="26"/>
          <w:rtl/>
          <w:lang w:bidi="he-IL"/>
        </w:rPr>
        <w:t xml:space="preserve"> של חיבורים פנימיים עמידים</w:t>
      </w:r>
    </w:p>
    <w:p w14:paraId="16DED30D" w14:textId="77777777" w:rsidR="00E72159" w:rsidRDefault="00E72159">
      <w:pPr>
        <w:pStyle w:val="s3"/>
        <w:bidi/>
        <w:spacing w:before="0" w:beforeAutospacing="0" w:after="0" w:afterAutospacing="0"/>
        <w:rPr>
          <w:rFonts w:ascii="Arial" w:hAnsi="Arial" w:cs="Arial" w:hint="cs"/>
          <w:sz w:val="26"/>
          <w:rtl/>
          <w:lang w:bidi="he-IL"/>
        </w:rPr>
      </w:pPr>
      <w:r>
        <w:rPr>
          <w:rFonts w:ascii="Arial" w:hAnsi="Arial" w:cs="Arial" w:hint="cs"/>
          <w:sz w:val="26"/>
          <w:rtl/>
          <w:lang w:bidi="he-IL"/>
        </w:rPr>
        <w:t xml:space="preserve">בשיתוף פעולה עם הקונסורציום </w:t>
      </w:r>
      <w:r>
        <w:rPr>
          <w:rFonts w:ascii="Arial" w:hAnsi="Arial" w:cs="Arial"/>
          <w:sz w:val="22"/>
          <w:lang w:bidi="he-IL"/>
        </w:rPr>
        <w:t>RMS</w:t>
      </w:r>
      <w:r>
        <w:rPr>
          <w:rFonts w:ascii="Arial" w:hAnsi="Arial" w:cs="Arial" w:hint="cs"/>
          <w:sz w:val="26"/>
          <w:rtl/>
          <w:lang w:bidi="he-IL"/>
        </w:rPr>
        <w:t xml:space="preserve">, חברת </w:t>
      </w:r>
      <w:r>
        <w:rPr>
          <w:rFonts w:ascii="Arial" w:hAnsi="Arial" w:cs="Arial"/>
          <w:sz w:val="22"/>
          <w:lang w:bidi="he-IL"/>
        </w:rPr>
        <w:t>Samtec</w:t>
      </w:r>
      <w:r>
        <w:rPr>
          <w:rFonts w:ascii="Arial" w:hAnsi="Arial" w:cs="Arial" w:hint="cs"/>
          <w:sz w:val="26"/>
          <w:rtl/>
          <w:lang w:bidi="he-IL"/>
        </w:rPr>
        <w:t xml:space="preserve"> פיתחה סדרה של מערכות חיבורים פנימיים עמידים, </w:t>
      </w:r>
      <w:r>
        <w:rPr>
          <w:rFonts w:ascii="Arial" w:hAnsi="Arial" w:cs="Arial"/>
          <w:sz w:val="22"/>
          <w:lang w:bidi="he-IL"/>
        </w:rPr>
        <w:t>UxV/35-FleXYZTM ESQT</w:t>
      </w:r>
      <w:r>
        <w:rPr>
          <w:rFonts w:ascii="Arial" w:hAnsi="Arial" w:cs="Arial" w:hint="cs"/>
          <w:sz w:val="26"/>
          <w:rtl/>
          <w:lang w:bidi="he-IL"/>
        </w:rPr>
        <w:t xml:space="preserve">, אשר מבוססת על רשת בגודל 2 מ"מ עם מערך פינים של </w:t>
      </w:r>
      <w:r>
        <w:rPr>
          <w:rFonts w:ascii="Arial" w:hAnsi="Arial" w:cs="Arial"/>
          <w:sz w:val="22"/>
          <w:lang w:bidi="he-IL"/>
        </w:rPr>
        <w:t>3 x 3</w:t>
      </w:r>
      <w:r>
        <w:rPr>
          <w:rFonts w:ascii="Arial" w:hAnsi="Arial" w:cs="Arial" w:hint="cs"/>
          <w:sz w:val="26"/>
          <w:rtl/>
          <w:lang w:bidi="he-IL"/>
        </w:rPr>
        <w:t xml:space="preserve">. מאחר שאת המחברים האלו אפשר לחבר במערום מקונן, ניתן להשתמש בהם כדי ליצור אפיק אנכי שמתכוונן לערכי גודל שונים ולתצורות תכנון שונות. במיוחד, הסדרה כוללת מחברים של 9 פינים ושל 8 פינים עם תצורה של פינים ארוכים ותצורה של פינים קצרים. אנשי תכנון יכולים לשלב מחברי 9 פינים עם מחבר אחד של 8 פינים שפועל כמוביל מפתוח עבור מכלול, ויוצר בכך אפיק בן 35 פינים. </w:t>
      </w:r>
    </w:p>
    <w:p w14:paraId="7D534BB2" w14:textId="77777777" w:rsidR="00E72159" w:rsidRDefault="00E72159">
      <w:pPr>
        <w:pStyle w:val="s3"/>
        <w:bidi/>
        <w:spacing w:before="0" w:beforeAutospacing="0" w:after="0" w:afterAutospacing="0"/>
        <w:rPr>
          <w:rFonts w:ascii="Arial" w:hAnsi="Arial" w:cs="Arial"/>
          <w:sz w:val="26"/>
          <w:rtl/>
          <w:lang w:bidi="he-IL"/>
        </w:rPr>
      </w:pPr>
    </w:p>
    <w:p w14:paraId="7F8BF1C8" w14:textId="77777777" w:rsidR="00E72159" w:rsidRDefault="00E72159">
      <w:pPr>
        <w:pStyle w:val="s3"/>
        <w:bidi/>
        <w:spacing w:before="0" w:beforeAutospacing="0" w:after="0" w:afterAutospacing="0"/>
        <w:rPr>
          <w:rFonts w:ascii="Arial" w:hAnsi="Arial" w:cs="Arial" w:hint="cs"/>
          <w:sz w:val="26"/>
          <w:rtl/>
          <w:lang w:bidi="he-IL"/>
        </w:rPr>
      </w:pPr>
      <w:r>
        <w:rPr>
          <w:rFonts w:ascii="Aptos" w:hAnsi="Aptos" w:cs="Arial" w:hint="cs"/>
          <w:color w:val="000000"/>
          <w:sz w:val="26"/>
          <w:rtl/>
          <w:lang w:bidi="he-IL"/>
        </w:rPr>
        <w:t xml:space="preserve">כדי לעזור בציון המקור שלהם, ארה"ב, המחברים נתונים בבית עם צבע כחול ייחודי. </w:t>
      </w:r>
      <w:hyperlink r:id="rId11" w:anchor="testreports" w:history="1">
        <w:r>
          <w:rPr>
            <w:rStyle w:val="Hyperlink"/>
            <w:rFonts w:ascii="Arial" w:hAnsi="Arial" w:cs="Arial Unicode MS"/>
            <w:color w:val="0070C0"/>
            <w:lang w:bidi="he-IL"/>
          </w:rPr>
          <w:t>דוחות של בדיקות</w:t>
        </w:r>
      </w:hyperlink>
      <w:r>
        <w:rPr>
          <w:rFonts w:ascii="Aptos" w:hAnsi="Aptos" w:cs="Arial" w:hint="cs"/>
          <w:color w:val="000000"/>
          <w:sz w:val="26"/>
          <w:rtl/>
          <w:lang w:bidi="he-IL"/>
        </w:rPr>
        <w:t xml:space="preserve"> שכוללות שלמות הספקים, בדיקות בתנאי </w:t>
      </w:r>
      <w:hyperlink r:id="rId12" w:history="1">
        <w:r>
          <w:rPr>
            <w:rStyle w:val="Hyperlink"/>
            <w:rFonts w:ascii="Arial" w:hAnsi="Arial" w:cs="Arial"/>
            <w:color w:val="0070C0"/>
            <w:lang w:bidi="he-IL"/>
          </w:rPr>
          <w:t>סביבה קשים</w:t>
        </w:r>
      </w:hyperlink>
      <w:r>
        <w:rPr>
          <w:rFonts w:ascii="Aptos" w:hAnsi="Aptos" w:cs="Arial" w:hint="cs"/>
          <w:color w:val="000000"/>
          <w:sz w:val="26"/>
          <w:rtl/>
          <w:lang w:bidi="he-IL"/>
        </w:rPr>
        <w:t xml:space="preserve"> ובדיקה של עמידות בחום הלחמה, וכן בדיקות של המעגלים המודפסים והרפידות, אפשר למצוא בדף פרטי המוצר של </w:t>
      </w:r>
      <w:r>
        <w:rPr>
          <w:rFonts w:ascii="Arial" w:hAnsi="Arial" w:cs="Arial"/>
          <w:sz w:val="22"/>
          <w:lang w:bidi="he-IL"/>
        </w:rPr>
        <w:t>Samtec</w:t>
      </w:r>
      <w:r>
        <w:rPr>
          <w:rFonts w:ascii="Arial" w:hAnsi="Arial" w:cs="Arial" w:hint="cs"/>
          <w:sz w:val="26"/>
          <w:rtl/>
          <w:lang w:bidi="he-IL"/>
        </w:rPr>
        <w:t xml:space="preserve">: מוצרי </w:t>
      </w:r>
      <w:hyperlink r:id="rId13" w:history="1">
        <w:r>
          <w:rPr>
            <w:rStyle w:val="Hyperlink"/>
            <w:rFonts w:ascii="Arial" w:hAnsi="Arial" w:cs="Arial Unicode MS"/>
            <w:color w:val="0070C0"/>
            <w:szCs w:val="22"/>
            <w:lang w:bidi="he-IL"/>
          </w:rPr>
          <w:t>UXV</w:t>
        </w:r>
        <w:r>
          <w:rPr>
            <w:rStyle w:val="Hyperlink"/>
            <w:color w:val="0070C0"/>
            <w:sz w:val="26"/>
            <w:szCs w:val="26"/>
            <w:lang w:bidi="he-IL"/>
          </w:rPr>
          <w:t>/35</w:t>
        </w:r>
      </w:hyperlink>
      <w:r>
        <w:rPr>
          <w:rFonts w:ascii="Arial" w:hAnsi="Arial" w:cs="Arial" w:hint="cs"/>
          <w:sz w:val="26"/>
          <w:rtl/>
          <w:lang w:bidi="he-IL"/>
        </w:rPr>
        <w:t xml:space="preserve"> סטנדרטיים </w:t>
      </w:r>
    </w:p>
    <w:p w14:paraId="36C78B41" w14:textId="77777777" w:rsidR="00E72159" w:rsidRDefault="00E72159">
      <w:pPr>
        <w:pStyle w:val="s3"/>
        <w:bidi/>
        <w:spacing w:before="0" w:beforeAutospacing="0" w:after="0" w:afterAutospacing="0"/>
        <w:rPr>
          <w:rFonts w:ascii="Aptos" w:hAnsi="Aptos" w:cs="Arial" w:hint="cs"/>
          <w:color w:val="000000"/>
          <w:sz w:val="26"/>
          <w:rtl/>
          <w:lang w:bidi="he-IL"/>
        </w:rPr>
      </w:pPr>
    </w:p>
    <w:p w14:paraId="2036115C" w14:textId="77777777" w:rsidR="00E72159" w:rsidRDefault="00E72159">
      <w:pPr>
        <w:pStyle w:val="s3"/>
        <w:bidi/>
        <w:spacing w:before="0" w:beforeAutospacing="0" w:after="0" w:afterAutospacing="0"/>
        <w:rPr>
          <w:rFonts w:ascii="Aptos" w:hAnsi="Aptos" w:cs="Arial" w:hint="cs"/>
          <w:b/>
          <w:bCs/>
          <w:color w:val="000000"/>
          <w:sz w:val="26"/>
          <w:rtl/>
          <w:lang w:bidi="he-IL"/>
        </w:rPr>
      </w:pPr>
      <w:r>
        <w:rPr>
          <w:rFonts w:ascii="Aptos" w:hAnsi="Aptos" w:cs="Arial" w:hint="cs"/>
          <w:b/>
          <w:bCs/>
          <w:color w:val="000000"/>
          <w:sz w:val="26"/>
          <w:rtl/>
          <w:lang w:bidi="he-IL"/>
        </w:rPr>
        <w:t>זמינות</w:t>
      </w:r>
    </w:p>
    <w:p w14:paraId="5544BA9B" w14:textId="77777777" w:rsidR="00E72159" w:rsidRDefault="00E72159">
      <w:pPr>
        <w:pStyle w:val="s3"/>
        <w:bidi/>
        <w:spacing w:before="0" w:beforeAutospacing="0" w:after="0" w:afterAutospacing="0"/>
        <w:rPr>
          <w:rFonts w:ascii="Arial" w:hAnsi="Arial" w:cs="Arial" w:hint="cs"/>
          <w:sz w:val="20"/>
          <w:szCs w:val="22"/>
          <w:rtl/>
          <w:lang w:bidi="he-IL"/>
        </w:rPr>
      </w:pPr>
      <w:r>
        <w:rPr>
          <w:rFonts w:ascii="Aptos" w:hAnsi="Aptos" w:cs="Arial" w:hint="cs"/>
          <w:color w:val="000000"/>
          <w:sz w:val="26"/>
          <w:rtl/>
          <w:lang w:bidi="he-IL"/>
        </w:rPr>
        <w:t xml:space="preserve">את הסדרה </w:t>
      </w:r>
      <w:r>
        <w:rPr>
          <w:rFonts w:ascii="Arial" w:hAnsi="Arial" w:cs="Arial"/>
          <w:sz w:val="22"/>
          <w:lang w:bidi="he-IL"/>
        </w:rPr>
        <w:t>UxV/35-FleXYZ ESQT</w:t>
      </w:r>
      <w:r>
        <w:rPr>
          <w:rFonts w:ascii="Arial" w:hAnsi="Arial" w:cs="Arial" w:hint="cs"/>
          <w:sz w:val="26"/>
          <w:rtl/>
          <w:lang w:bidi="he-IL"/>
        </w:rPr>
        <w:t>, שמתאימה היטב לשימוש בכלים בלתי מאוישים קטנים, לרבות בתכנונים של כלי רכב קרקעיים בלתי מאוישים (</w:t>
      </w:r>
      <w:r>
        <w:rPr>
          <w:rFonts w:ascii="Arial" w:hAnsi="Arial" w:cs="Arial"/>
          <w:sz w:val="22"/>
          <w:lang w:bidi="he-IL"/>
        </w:rPr>
        <w:t>UGV</w:t>
      </w:r>
      <w:r>
        <w:rPr>
          <w:rFonts w:ascii="Arial" w:hAnsi="Arial" w:cs="Arial" w:hint="cs"/>
          <w:sz w:val="26"/>
          <w:rtl/>
          <w:lang w:bidi="he-IL"/>
        </w:rPr>
        <w:t>), כלי שיט בלתי מאוישים (</w:t>
      </w:r>
      <w:r>
        <w:rPr>
          <w:rFonts w:ascii="Arial" w:hAnsi="Arial" w:cs="Arial"/>
          <w:sz w:val="22"/>
          <w:lang w:bidi="he-IL"/>
        </w:rPr>
        <w:t>USV</w:t>
      </w:r>
      <w:r>
        <w:rPr>
          <w:rFonts w:ascii="Arial" w:hAnsi="Arial" w:cs="Arial" w:hint="cs"/>
          <w:sz w:val="26"/>
          <w:rtl/>
          <w:lang w:bidi="he-IL"/>
        </w:rPr>
        <w:t xml:space="preserve">; במים) וכלי טיס </w:t>
      </w:r>
      <w:r>
        <w:rPr>
          <w:rFonts w:ascii="Arial" w:hAnsi="Arial" w:cs="Arial" w:hint="cs"/>
          <w:sz w:val="26"/>
          <w:rtl/>
          <w:lang w:bidi="he-IL"/>
        </w:rPr>
        <w:lastRenderedPageBreak/>
        <w:t>בלתי מאוישים (</w:t>
      </w:r>
      <w:r>
        <w:rPr>
          <w:rFonts w:ascii="Arial" w:hAnsi="Arial" w:cs="Arial"/>
          <w:sz w:val="22"/>
          <w:lang w:bidi="he-IL"/>
        </w:rPr>
        <w:t>UAV</w:t>
      </w:r>
      <w:r>
        <w:rPr>
          <w:rFonts w:ascii="Arial" w:hAnsi="Arial" w:cs="Arial" w:hint="cs"/>
          <w:sz w:val="26"/>
          <w:rtl/>
          <w:lang w:bidi="he-IL"/>
        </w:rPr>
        <w:t xml:space="preserve">) לשימושים צבאיים או לשימושים מסחריים, אפשר לקבל ישירות מחברת </w:t>
      </w:r>
      <w:r>
        <w:rPr>
          <w:rFonts w:ascii="Arial" w:hAnsi="Arial" w:cs="Arial"/>
          <w:sz w:val="22"/>
          <w:lang w:bidi="he-IL"/>
        </w:rPr>
        <w:t>Samtec</w:t>
      </w:r>
      <w:r>
        <w:rPr>
          <w:rFonts w:ascii="Arial" w:hAnsi="Arial" w:cs="Arial" w:hint="cs"/>
          <w:sz w:val="26"/>
          <w:rtl/>
          <w:lang w:bidi="he-IL"/>
        </w:rPr>
        <w:t xml:space="preserve"> או דרך </w:t>
      </w:r>
      <w:hyperlink r:id="rId14" w:tgtFrame="_blank" w:history="1">
        <w:r>
          <w:rPr>
            <w:rStyle w:val="Hyperlink"/>
            <w:rFonts w:ascii="Arial" w:hAnsi="Arial" w:cs="Arial"/>
            <w:color w:val="0070C0"/>
            <w:lang w:bidi="he-IL"/>
          </w:rPr>
          <w:t>שותפי ההפצה המאושרים</w:t>
        </w:r>
      </w:hyperlink>
      <w:r>
        <w:rPr>
          <w:rFonts w:ascii="Arial" w:hAnsi="Arial" w:cs="Arial" w:hint="cs"/>
          <w:sz w:val="26"/>
          <w:rtl/>
          <w:lang w:bidi="he-IL"/>
        </w:rPr>
        <w:t xml:space="preserve"> של </w:t>
      </w:r>
      <w:r>
        <w:rPr>
          <w:rFonts w:ascii="Arial" w:hAnsi="Arial" w:cs="Arial"/>
          <w:sz w:val="22"/>
          <w:lang w:bidi="he-IL"/>
        </w:rPr>
        <w:t>Samtec</w:t>
      </w:r>
      <w:r>
        <w:rPr>
          <w:rFonts w:ascii="Arial" w:hAnsi="Arial" w:cs="Arial" w:hint="cs"/>
          <w:sz w:val="26"/>
          <w:rtl/>
          <w:lang w:bidi="he-IL"/>
        </w:rPr>
        <w:t>. לקבלת מידע נוסף צור קשר בכתובת:</w:t>
      </w:r>
      <w:r>
        <w:rPr>
          <w:rFonts w:ascii="Arial" w:hAnsi="Arial" w:cs="Arial" w:hint="cs"/>
          <w:sz w:val="20"/>
          <w:szCs w:val="22"/>
          <w:rtl/>
          <w:lang w:bidi="he-IL"/>
        </w:rPr>
        <w:t xml:space="preserve"> </w:t>
      </w:r>
      <w:hyperlink r:id="rId15" w:history="1">
        <w:r>
          <w:rPr>
            <w:rStyle w:val="Hyperlink"/>
            <w:rFonts w:ascii="Arial" w:hAnsi="Arial" w:cs="Arial Unicode MS"/>
            <w:color w:val="0070C0"/>
            <w:sz w:val="22"/>
            <w:szCs w:val="22"/>
            <w:lang w:bidi="he-IL"/>
          </w:rPr>
          <w:t>UxV35@samtec.com</w:t>
        </w:r>
      </w:hyperlink>
      <w:r>
        <w:rPr>
          <w:rFonts w:ascii="Arial" w:hAnsi="Arial" w:cs="Arial" w:hint="cs"/>
          <w:sz w:val="20"/>
          <w:szCs w:val="22"/>
          <w:rtl/>
          <w:lang w:bidi="he-IL"/>
        </w:rPr>
        <w:t>.</w:t>
      </w:r>
    </w:p>
    <w:p w14:paraId="48B7B163" w14:textId="77777777" w:rsidR="00E72159" w:rsidRDefault="00E72159">
      <w:pPr>
        <w:pStyle w:val="s3"/>
        <w:bidi/>
        <w:spacing w:before="0" w:beforeAutospacing="0" w:after="0" w:afterAutospacing="0"/>
        <w:rPr>
          <w:rFonts w:ascii="Arial" w:hAnsi="Arial" w:cs="Arial" w:hint="cs"/>
          <w:sz w:val="20"/>
          <w:szCs w:val="22"/>
          <w:rtl/>
          <w:lang w:bidi="he-IL"/>
        </w:rPr>
      </w:pPr>
    </w:p>
    <w:p w14:paraId="4A1CFE14" w14:textId="77777777" w:rsidR="00E72159" w:rsidRDefault="00E72159">
      <w:pPr>
        <w:bidi/>
        <w:spacing w:before="120"/>
        <w:rPr>
          <w:rFonts w:ascii="Arial" w:hAnsi="Arial" w:hint="cs"/>
          <w:b/>
          <w:bCs/>
          <w:sz w:val="26"/>
          <w:rtl/>
        </w:rPr>
      </w:pPr>
      <w:r>
        <w:rPr>
          <w:rFonts w:ascii="Arial" w:hAnsi="Arial" w:hint="cs"/>
          <w:b/>
          <w:bCs/>
          <w:sz w:val="26"/>
          <w:rtl/>
        </w:rPr>
        <w:t xml:space="preserve">אודות חברת </w:t>
      </w:r>
      <w:r>
        <w:rPr>
          <w:rFonts w:ascii="Arial" w:hAnsi="Arial"/>
          <w:b/>
          <w:bCs/>
          <w:sz w:val="22"/>
          <w:lang w:bidi="he-IL"/>
        </w:rPr>
        <w:t>Samtec</w:t>
      </w:r>
    </w:p>
    <w:p w14:paraId="554C1A4F" w14:textId="77777777" w:rsidR="00E72159" w:rsidRDefault="00E72159">
      <w:pPr>
        <w:bidi/>
        <w:spacing w:before="120"/>
        <w:rPr>
          <w:rFonts w:ascii="Arial" w:hAnsi="Arial" w:hint="cs"/>
          <w:sz w:val="20"/>
          <w:szCs w:val="22"/>
          <w:rtl/>
        </w:rPr>
      </w:pPr>
      <w:r>
        <w:rPr>
          <w:rFonts w:ascii="Arial" w:hAnsi="Arial"/>
          <w:sz w:val="26"/>
          <w:rtl/>
        </w:rPr>
        <w:t xml:space="preserve">חברת </w:t>
      </w:r>
      <w:r>
        <w:rPr>
          <w:rFonts w:ascii="Arial" w:hAnsi="Arial"/>
          <w:sz w:val="22"/>
          <w:lang w:bidi="he-IL"/>
        </w:rPr>
        <w:t>Samtec</w:t>
      </w:r>
      <w:r>
        <w:rPr>
          <w:rFonts w:ascii="Arial" w:hAnsi="Arial"/>
          <w:sz w:val="26"/>
          <w:rtl/>
        </w:rPr>
        <w:t xml:space="preserve"> </w:t>
      </w:r>
      <w:r>
        <w:rPr>
          <w:rFonts w:ascii="Arial" w:hAnsi="Arial" w:hint="cs"/>
          <w:sz w:val="26"/>
          <w:rtl/>
        </w:rPr>
        <w:t>היא</w:t>
      </w:r>
      <w:r>
        <w:rPr>
          <w:rFonts w:ascii="Arial" w:hAnsi="Arial"/>
          <w:sz w:val="26"/>
          <w:rtl/>
        </w:rPr>
        <w:t xml:space="preserve"> </w:t>
      </w:r>
      <w:r>
        <w:rPr>
          <w:rFonts w:ascii="Arial" w:hAnsi="Arial" w:hint="cs"/>
          <w:sz w:val="26"/>
          <w:rtl/>
        </w:rPr>
        <w:t>יצרנית</w:t>
      </w:r>
      <w:r>
        <w:rPr>
          <w:rFonts w:ascii="Arial" w:hAnsi="Arial"/>
          <w:sz w:val="26"/>
          <w:rtl/>
        </w:rPr>
        <w:t xml:space="preserve"> גלובלית</w:t>
      </w:r>
      <w:r>
        <w:rPr>
          <w:rFonts w:ascii="Arial" w:hAnsi="Arial" w:hint="cs"/>
          <w:sz w:val="26"/>
          <w:rtl/>
        </w:rPr>
        <w:t>, בעלת</w:t>
      </w:r>
      <w:r>
        <w:rPr>
          <w:rFonts w:ascii="Arial" w:hAnsi="Arial"/>
          <w:sz w:val="26"/>
          <w:rtl/>
        </w:rPr>
        <w:t xml:space="preserve"> </w:t>
      </w:r>
      <w:r>
        <w:rPr>
          <w:rFonts w:ascii="Arial" w:hAnsi="Arial" w:hint="cs"/>
          <w:sz w:val="26"/>
          <w:rtl/>
        </w:rPr>
        <w:t xml:space="preserve">היקף ייצור עולמי </w:t>
      </w:r>
      <w:r>
        <w:rPr>
          <w:rFonts w:ascii="Arial" w:hAnsi="Arial"/>
          <w:sz w:val="26"/>
          <w:rtl/>
        </w:rPr>
        <w:t>של 1 מיליארד דולר</w:t>
      </w:r>
      <w:r>
        <w:rPr>
          <w:rFonts w:ascii="Arial" w:hAnsi="Arial" w:hint="cs"/>
          <w:sz w:val="26"/>
          <w:rtl/>
        </w:rPr>
        <w:t>, שמייצרת</w:t>
      </w:r>
      <w:r>
        <w:rPr>
          <w:rFonts w:ascii="Arial" w:hAnsi="Arial"/>
          <w:sz w:val="26"/>
          <w:rtl/>
        </w:rPr>
        <w:t xml:space="preserve"> קו רחב</w:t>
      </w:r>
      <w:r>
        <w:rPr>
          <w:rFonts w:ascii="Arial" w:hAnsi="Arial" w:hint="cs"/>
          <w:sz w:val="26"/>
          <w:rtl/>
        </w:rPr>
        <w:t xml:space="preserve"> של</w:t>
      </w:r>
      <w:r>
        <w:rPr>
          <w:rFonts w:ascii="Arial" w:hAnsi="Arial"/>
          <w:sz w:val="26"/>
          <w:rtl/>
        </w:rPr>
        <w:t xml:space="preserve"> פתרונות לחיבורים פנימיים במערכות אלקטרוניות, </w:t>
      </w:r>
      <w:r>
        <w:rPr>
          <w:rFonts w:ascii="Arial" w:hAnsi="Arial" w:hint="cs"/>
          <w:sz w:val="26"/>
          <w:rtl/>
        </w:rPr>
        <w:t xml:space="preserve">לרבות </w:t>
      </w:r>
      <w:r>
        <w:rPr>
          <w:rFonts w:ascii="Arial" w:hAnsi="Arial"/>
          <w:sz w:val="26"/>
          <w:rtl/>
        </w:rPr>
        <w:t>חיבורי</w:t>
      </w:r>
      <w:r>
        <w:rPr>
          <w:rFonts w:ascii="Arial" w:hAnsi="Arial" w:hint="cs"/>
          <w:sz w:val="26"/>
          <w:rtl/>
        </w:rPr>
        <w:t>ם</w:t>
      </w:r>
      <w:r>
        <w:rPr>
          <w:rFonts w:ascii="Arial" w:hAnsi="Arial"/>
          <w:sz w:val="26"/>
          <w:rtl/>
        </w:rPr>
        <w:t xml:space="preserve"> </w:t>
      </w:r>
      <w:r>
        <w:rPr>
          <w:rFonts w:ascii="Arial" w:hAnsi="Arial" w:hint="cs"/>
          <w:sz w:val="26"/>
          <w:rtl/>
        </w:rPr>
        <w:t xml:space="preserve">מהירים של </w:t>
      </w:r>
      <w:r>
        <w:rPr>
          <w:rFonts w:ascii="Arial" w:hAnsi="Arial"/>
          <w:sz w:val="26"/>
          <w:rtl/>
        </w:rPr>
        <w:t>מעגל למעגל, כבלי</w:t>
      </w:r>
      <w:r>
        <w:rPr>
          <w:rFonts w:ascii="Arial" w:hAnsi="Arial" w:hint="cs"/>
          <w:sz w:val="26"/>
          <w:rtl/>
        </w:rPr>
        <w:t>ם ל</w:t>
      </w:r>
      <w:r>
        <w:rPr>
          <w:rFonts w:ascii="Arial" w:hAnsi="Arial"/>
          <w:sz w:val="26"/>
          <w:rtl/>
        </w:rPr>
        <w:t xml:space="preserve">מהירות גבוהה, </w:t>
      </w:r>
      <w:r>
        <w:rPr>
          <w:rFonts w:ascii="Arial" w:hAnsi="Arial" w:hint="cs"/>
          <w:sz w:val="26"/>
          <w:rtl/>
        </w:rPr>
        <w:t xml:space="preserve">חיבורים </w:t>
      </w:r>
      <w:r>
        <w:rPr>
          <w:rFonts w:ascii="Arial" w:hAnsi="Arial"/>
          <w:sz w:val="26"/>
          <w:rtl/>
        </w:rPr>
        <w:t>אופטיים פנימיים ולוחות חזית, רכיבי ת"ר</w:t>
      </w:r>
      <w:r>
        <w:rPr>
          <w:rFonts w:ascii="Arial" w:hAnsi="Arial" w:hint="cs"/>
          <w:sz w:val="26"/>
          <w:rtl/>
        </w:rPr>
        <w:t xml:space="preserve"> (</w:t>
      </w:r>
      <w:r>
        <w:rPr>
          <w:rFonts w:ascii="Arial" w:hAnsi="Arial"/>
          <w:sz w:val="22"/>
          <w:lang w:bidi="he-IL"/>
        </w:rPr>
        <w:t>RF</w:t>
      </w:r>
      <w:r>
        <w:rPr>
          <w:rFonts w:ascii="Arial" w:hAnsi="Arial" w:hint="cs"/>
          <w:sz w:val="26"/>
          <w:rtl/>
        </w:rPr>
        <w:t>)</w:t>
      </w:r>
      <w:r>
        <w:rPr>
          <w:rFonts w:ascii="Arial" w:hAnsi="Arial"/>
          <w:sz w:val="26"/>
          <w:rtl/>
        </w:rPr>
        <w:t xml:space="preserve"> מדויקים, חיבורי</w:t>
      </w:r>
      <w:r>
        <w:rPr>
          <w:rFonts w:ascii="Arial" w:hAnsi="Arial" w:hint="cs"/>
          <w:sz w:val="26"/>
          <w:rtl/>
        </w:rPr>
        <w:t>ם</w:t>
      </w:r>
      <w:r>
        <w:rPr>
          <w:rFonts w:ascii="Arial" w:hAnsi="Arial"/>
          <w:sz w:val="26"/>
          <w:rtl/>
        </w:rPr>
        <w:t xml:space="preserve"> גמישים </w:t>
      </w:r>
      <w:r>
        <w:rPr>
          <w:rFonts w:ascii="Arial" w:hAnsi="Arial" w:hint="cs"/>
          <w:sz w:val="26"/>
          <w:rtl/>
        </w:rPr>
        <w:t xml:space="preserve">של </w:t>
      </w:r>
      <w:r>
        <w:rPr>
          <w:rFonts w:ascii="Arial" w:hAnsi="Arial"/>
          <w:sz w:val="26"/>
          <w:rtl/>
        </w:rPr>
        <w:t xml:space="preserve">מערומים, רכיבי מיקרו </w:t>
      </w:r>
      <w:r>
        <w:rPr>
          <w:rFonts w:ascii="Arial" w:hAnsi="Arial" w:hint="cs"/>
          <w:sz w:val="26"/>
          <w:rtl/>
        </w:rPr>
        <w:t>ו</w:t>
      </w:r>
      <w:r>
        <w:rPr>
          <w:rFonts w:ascii="Arial" w:hAnsi="Arial"/>
          <w:sz w:val="26"/>
          <w:rtl/>
        </w:rPr>
        <w:t xml:space="preserve">רכיבים וכבלים מוקשחים. עם יותר מ- 40 אתרים בינלאומיים ומוצרים שנמכרים ביותר מ- 125 ארצות שונות, </w:t>
      </w:r>
      <w:r>
        <w:rPr>
          <w:rFonts w:ascii="Arial" w:hAnsi="Arial" w:hint="cs"/>
          <w:sz w:val="26"/>
          <w:rtl/>
        </w:rPr>
        <w:t>ה</w:t>
      </w:r>
      <w:r>
        <w:rPr>
          <w:rFonts w:ascii="Arial" w:hAnsi="Arial"/>
          <w:sz w:val="26"/>
          <w:rtl/>
        </w:rPr>
        <w:t>נוכחות ה</w:t>
      </w:r>
      <w:r>
        <w:rPr>
          <w:rFonts w:ascii="Arial" w:hAnsi="Arial" w:hint="cs"/>
          <w:sz w:val="26"/>
          <w:rtl/>
        </w:rPr>
        <w:t>עולמ</w:t>
      </w:r>
      <w:r>
        <w:rPr>
          <w:rFonts w:ascii="Arial" w:hAnsi="Arial"/>
          <w:sz w:val="26"/>
          <w:rtl/>
        </w:rPr>
        <w:t xml:space="preserve">ית של </w:t>
      </w:r>
      <w:r>
        <w:rPr>
          <w:rFonts w:ascii="Arial" w:hAnsi="Arial"/>
          <w:sz w:val="22"/>
          <w:lang w:bidi="he-IL"/>
        </w:rPr>
        <w:t>Samtec</w:t>
      </w:r>
      <w:r>
        <w:rPr>
          <w:rFonts w:ascii="Arial" w:hAnsi="Arial"/>
          <w:sz w:val="26"/>
          <w:rtl/>
        </w:rPr>
        <w:t xml:space="preserve"> מ</w:t>
      </w:r>
      <w:r>
        <w:rPr>
          <w:rFonts w:ascii="Arial" w:hAnsi="Arial" w:hint="cs"/>
          <w:sz w:val="26"/>
          <w:rtl/>
        </w:rPr>
        <w:t>ספקת</w:t>
      </w:r>
      <w:r>
        <w:rPr>
          <w:rFonts w:ascii="Arial" w:hAnsi="Arial"/>
          <w:sz w:val="26"/>
          <w:rtl/>
        </w:rPr>
        <w:t xml:space="preserve"> ללקוחות</w:t>
      </w:r>
      <w:r>
        <w:rPr>
          <w:rFonts w:ascii="Arial" w:hAnsi="Arial" w:hint="cs"/>
          <w:sz w:val="26"/>
          <w:rtl/>
        </w:rPr>
        <w:t>יה</w:t>
      </w:r>
      <w:r>
        <w:rPr>
          <w:rFonts w:ascii="Arial" w:hAnsi="Arial"/>
          <w:sz w:val="26"/>
          <w:rtl/>
        </w:rPr>
        <w:t xml:space="preserve"> </w:t>
      </w:r>
      <w:r>
        <w:rPr>
          <w:rFonts w:ascii="Arial" w:hAnsi="Arial" w:hint="cs"/>
          <w:sz w:val="26"/>
          <w:rtl/>
        </w:rPr>
        <w:t xml:space="preserve">אפשרות </w:t>
      </w:r>
      <w:r>
        <w:rPr>
          <w:rFonts w:ascii="Arial" w:hAnsi="Arial"/>
          <w:sz w:val="26"/>
          <w:rtl/>
        </w:rPr>
        <w:t xml:space="preserve">לקבל שירות </w:t>
      </w:r>
      <w:r>
        <w:rPr>
          <w:rFonts w:ascii="Arial" w:hAnsi="Arial" w:hint="cs"/>
          <w:sz w:val="26"/>
          <w:rtl/>
        </w:rPr>
        <w:t>ללא</w:t>
      </w:r>
      <w:r>
        <w:rPr>
          <w:rFonts w:ascii="Arial" w:hAnsi="Arial"/>
          <w:sz w:val="26"/>
          <w:rtl/>
        </w:rPr>
        <w:t xml:space="preserve"> </w:t>
      </w:r>
      <w:r>
        <w:rPr>
          <w:rFonts w:ascii="Arial" w:hAnsi="Arial" w:hint="cs"/>
          <w:sz w:val="26"/>
          <w:rtl/>
        </w:rPr>
        <w:t>תחרות</w:t>
      </w:r>
      <w:r>
        <w:rPr>
          <w:rFonts w:ascii="Arial" w:hAnsi="Arial"/>
          <w:sz w:val="26"/>
          <w:rtl/>
        </w:rPr>
        <w:t>.</w:t>
      </w:r>
      <w:r>
        <w:rPr>
          <w:rFonts w:ascii="Arial" w:hAnsi="Arial" w:hint="cs"/>
          <w:sz w:val="26"/>
          <w:rtl/>
        </w:rPr>
        <w:t xml:space="preserve"> חברת</w:t>
      </w:r>
      <w:r>
        <w:rPr>
          <w:rFonts w:ascii="Arial" w:hAnsi="Arial"/>
          <w:sz w:val="26"/>
          <w:rtl/>
        </w:rPr>
        <w:t xml:space="preserve"> </w:t>
      </w:r>
      <w:r>
        <w:rPr>
          <w:rFonts w:ascii="Arial" w:hAnsi="Arial"/>
          <w:sz w:val="22"/>
          <w:lang w:bidi="he-IL"/>
        </w:rPr>
        <w:t>Samtec</w:t>
      </w:r>
      <w:r>
        <w:rPr>
          <w:rFonts w:ascii="Arial" w:hAnsi="Arial" w:hint="cs"/>
          <w:sz w:val="26"/>
          <w:rtl/>
        </w:rPr>
        <w:t xml:space="preserve"> </w:t>
      </w:r>
      <w:r>
        <w:rPr>
          <w:rFonts w:ascii="Arial" w:hAnsi="Arial" w:hint="cs"/>
          <w:sz w:val="26"/>
          <w:rtl/>
          <w:lang w:bidi="he-IL"/>
        </w:rPr>
        <w:t>מציעה</w:t>
      </w:r>
      <w:r>
        <w:rPr>
          <w:rFonts w:ascii="Arial" w:hAnsi="Arial" w:hint="cs"/>
          <w:sz w:val="26"/>
          <w:rtl/>
        </w:rPr>
        <w:t xml:space="preserve"> פתרונות של חיבורים פנימיים בדור הבא באיכות גבוהה, בהם גם לתעשיות בתחומים של תקשורת נתונים, טלקומוניקציה, מחשבים, מוליכים למחצה, מערכות</w:t>
      </w:r>
      <w:r>
        <w:rPr>
          <w:rFonts w:ascii="Arial" w:hAnsi="Arial" w:hint="cs"/>
          <w:sz w:val="26"/>
          <w:rtl/>
          <w:lang w:bidi="he-IL"/>
        </w:rPr>
        <w:t xml:space="preserve"> רפואיות, תעשיה, כלי רכב ומכשור.</w:t>
      </w:r>
      <w:r>
        <w:rPr>
          <w:rFonts w:ascii="Arial" w:hAnsi="Arial" w:hint="cs"/>
          <w:sz w:val="26"/>
          <w:rtl/>
        </w:rPr>
        <w:t xml:space="preserve"> </w:t>
      </w:r>
      <w:r>
        <w:rPr>
          <w:rFonts w:ascii="Arial" w:hAnsi="Arial"/>
          <w:sz w:val="26"/>
          <w:rtl/>
        </w:rPr>
        <w:t>לפרטים נוספים, בקר בכתובת</w:t>
      </w:r>
      <w:r>
        <w:rPr>
          <w:rFonts w:ascii="Arial" w:hAnsi="Arial"/>
          <w:sz w:val="20"/>
          <w:szCs w:val="22"/>
          <w:rtl/>
        </w:rPr>
        <w:t xml:space="preserve">: </w:t>
      </w:r>
      <w:hyperlink r:id="rId16" w:history="1">
        <w:r>
          <w:rPr>
            <w:rStyle w:val="Hyperlink"/>
            <w:rFonts w:ascii="Arial" w:hAnsi="Arial" w:cs="Calibri"/>
            <w:sz w:val="20"/>
            <w:szCs w:val="22"/>
            <w:shd w:val="clear" w:color="auto" w:fill="FFFFFF"/>
            <w:lang w:bidi="he-IL"/>
          </w:rPr>
          <w:t>http://www.samtec.com</w:t>
        </w:r>
      </w:hyperlink>
      <w:r>
        <w:rPr>
          <w:rFonts w:ascii="Arial" w:hAnsi="Arial"/>
          <w:sz w:val="20"/>
          <w:szCs w:val="22"/>
          <w:rtl/>
        </w:rPr>
        <w:t>.</w:t>
      </w:r>
    </w:p>
    <w:p w14:paraId="639A28C1" w14:textId="77777777" w:rsidR="00E72159" w:rsidRDefault="00E72159">
      <w:pPr>
        <w:bidi/>
        <w:rPr>
          <w:rFonts w:ascii="Arial" w:hAnsi="Arial" w:hint="cs"/>
          <w:sz w:val="20"/>
          <w:szCs w:val="22"/>
          <w:rtl/>
        </w:rPr>
      </w:pPr>
    </w:p>
    <w:p w14:paraId="2C1A6F12" w14:textId="77777777" w:rsidR="00E72159" w:rsidRDefault="00E72159">
      <w:pPr>
        <w:bidi/>
        <w:spacing w:before="120"/>
        <w:outlineLvl w:val="0"/>
        <w:rPr>
          <w:rStyle w:val="Hyperlink"/>
          <w:rFonts w:ascii="Arial" w:hAnsi="Arial"/>
          <w:b/>
          <w:sz w:val="20"/>
          <w:szCs w:val="22"/>
          <w:lang w:bidi="he-IL"/>
        </w:rPr>
      </w:pPr>
      <w:r>
        <w:rPr>
          <w:rFonts w:ascii="Arial" w:hAnsi="Arial"/>
          <w:b/>
          <w:sz w:val="20"/>
          <w:szCs w:val="22"/>
        </w:rPr>
        <w:t>Samtec, Inc.</w:t>
      </w:r>
      <w:r>
        <w:rPr>
          <w:rFonts w:ascii="Arial" w:hAnsi="Arial" w:hint="cs"/>
          <w:b/>
          <w:sz w:val="20"/>
          <w:szCs w:val="22"/>
          <w:rtl/>
          <w:lang w:bidi="he-IL"/>
        </w:rPr>
        <w:br/>
      </w:r>
      <w:r>
        <w:rPr>
          <w:rFonts w:ascii="Arial" w:hAnsi="Arial"/>
          <w:b/>
          <w:sz w:val="20"/>
          <w:szCs w:val="22"/>
        </w:rPr>
        <w:t>P.O. Box 1147</w:t>
      </w:r>
      <w:r>
        <w:rPr>
          <w:rFonts w:ascii="Arial" w:hAnsi="Arial" w:cs="Times New Roman" w:hint="cs"/>
          <w:b/>
          <w:sz w:val="20"/>
          <w:szCs w:val="22"/>
          <w:rtl/>
          <w:lang w:bidi="he-IL"/>
        </w:rPr>
        <w:br/>
      </w:r>
      <w:r>
        <w:rPr>
          <w:rFonts w:ascii="Arial" w:hAnsi="Arial"/>
          <w:b/>
          <w:sz w:val="20"/>
          <w:szCs w:val="22"/>
        </w:rPr>
        <w:t xml:space="preserve">New Albany, IN 47151-1147 </w:t>
      </w:r>
      <w:r>
        <w:rPr>
          <w:rFonts w:ascii="Arial" w:hAnsi="Arial" w:cs="Times New Roman" w:hint="cs"/>
          <w:b/>
          <w:sz w:val="20"/>
          <w:szCs w:val="22"/>
          <w:rtl/>
          <w:lang w:bidi="he-IL"/>
        </w:rPr>
        <w:br/>
      </w:r>
      <w:r>
        <w:rPr>
          <w:rFonts w:ascii="Arial" w:hAnsi="Arial" w:hint="cs"/>
          <w:b/>
          <w:bCs/>
          <w:sz w:val="20"/>
          <w:szCs w:val="22"/>
          <w:rtl/>
        </w:rPr>
        <w:t>ארה"ב</w:t>
      </w:r>
      <w:r>
        <w:rPr>
          <w:rFonts w:ascii="Arial" w:hAnsi="Arial"/>
          <w:b/>
          <w:bCs/>
          <w:sz w:val="20"/>
          <w:szCs w:val="22"/>
          <w:lang w:bidi="he-IL"/>
        </w:rPr>
        <w:t xml:space="preserve"> </w:t>
      </w:r>
      <w:r>
        <w:rPr>
          <w:rFonts w:ascii="Arial" w:hAnsi="Arial" w:hint="cs"/>
          <w:b/>
          <w:bCs/>
          <w:sz w:val="20"/>
          <w:szCs w:val="22"/>
          <w:rtl/>
          <w:lang w:bidi="he-IL"/>
        </w:rPr>
        <w:br/>
      </w:r>
      <w:r>
        <w:rPr>
          <w:rFonts w:ascii="Arial" w:hAnsi="Arial" w:hint="cs"/>
          <w:b/>
          <w:sz w:val="20"/>
          <w:szCs w:val="22"/>
          <w:rtl/>
        </w:rPr>
        <w:t xml:space="preserve">טלפון: </w:t>
      </w:r>
      <w:r>
        <w:rPr>
          <w:rFonts w:ascii="Arial" w:hAnsi="Arial"/>
          <w:b/>
          <w:sz w:val="20"/>
          <w:szCs w:val="22"/>
          <w:lang w:bidi="he-IL"/>
        </w:rPr>
        <w:t>1-800-SAMTEC-9 (800-726-8329)</w:t>
      </w:r>
    </w:p>
    <w:p w14:paraId="0D23E227" w14:textId="77777777" w:rsidR="00E72159" w:rsidRDefault="00E72159">
      <w:pPr>
        <w:bidi/>
        <w:rPr>
          <w:rFonts w:ascii="Arial" w:hAnsi="Arial"/>
          <w:sz w:val="20"/>
          <w:szCs w:val="22"/>
          <w:rtl/>
        </w:rPr>
      </w:pPr>
      <w:r>
        <w:rPr>
          <w:rFonts w:ascii="Arial" w:hAnsi="Arial" w:hint="cs"/>
          <w:sz w:val="20"/>
          <w:szCs w:val="22"/>
          <w:rtl/>
        </w:rPr>
        <w:t xml:space="preserve">צוות העיתונות שלנו נהנה לעבוד עם עיתונאים ברחבי העולם כדי לשתף סיפורים מרתקים וחדשניים. אם אתה חבר בתחום המדיה או העיתונות ומעוניין לקבל מידע נוסף, אתה מוזמן לשלוח דוא"ל לכתובת </w:t>
      </w:r>
      <w:hyperlink r:id="rId17" w:history="1">
        <w:r>
          <w:rPr>
            <w:rStyle w:val="Hyperlink"/>
            <w:rFonts w:ascii="Arial" w:hAnsi="Arial"/>
            <w:sz w:val="20"/>
            <w:lang w:bidi="he-IL"/>
          </w:rPr>
          <w:t>mediaroom@samtec.com</w:t>
        </w:r>
      </w:hyperlink>
      <w:r>
        <w:rPr>
          <w:rFonts w:ascii="Arial" w:hAnsi="Arial" w:hint="cs"/>
          <w:sz w:val="20"/>
          <w:szCs w:val="22"/>
          <w:rtl/>
        </w:rPr>
        <w:t>.</w:t>
      </w:r>
    </w:p>
    <w:p w14:paraId="34A7B920" w14:textId="77777777" w:rsidR="00E72159" w:rsidRDefault="00E72159">
      <w:pPr>
        <w:bidi/>
        <w:rPr>
          <w:rFonts w:ascii="Arial" w:hAnsi="Arial"/>
          <w:sz w:val="20"/>
          <w:szCs w:val="22"/>
          <w:rtl/>
        </w:rPr>
      </w:pPr>
    </w:p>
    <w:p w14:paraId="2175DAFE" w14:textId="77777777" w:rsidR="00E72159" w:rsidRDefault="00E72159">
      <w:pPr>
        <w:pStyle w:val="s3"/>
        <w:spacing w:before="0" w:beforeAutospacing="0" w:after="0" w:afterAutospacing="0"/>
        <w:rPr>
          <w:lang w:bidi="he-IL"/>
        </w:rPr>
      </w:pPr>
    </w:p>
    <w:sectPr w:rsidR="00E7215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6DE2" w14:textId="77777777" w:rsidR="00BF274A" w:rsidRDefault="00BF274A">
      <w:pPr>
        <w:spacing w:after="0" w:line="240" w:lineRule="auto"/>
      </w:pPr>
      <w:r>
        <w:separator/>
      </w:r>
    </w:p>
  </w:endnote>
  <w:endnote w:type="continuationSeparator" w:id="0">
    <w:p w14:paraId="0D402EE0" w14:textId="77777777" w:rsidR="00BF274A" w:rsidRDefault="00BF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5A97" w14:textId="77777777" w:rsidR="00BF274A" w:rsidRDefault="00BF274A">
      <w:pPr>
        <w:spacing w:after="0" w:line="240" w:lineRule="auto"/>
      </w:pPr>
      <w:r>
        <w:separator/>
      </w:r>
    </w:p>
  </w:footnote>
  <w:footnote w:type="continuationSeparator" w:id="0">
    <w:p w14:paraId="729E19C7" w14:textId="77777777" w:rsidR="00BF274A" w:rsidRDefault="00BF2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3182" w14:textId="538F44ED" w:rsidR="00E72159" w:rsidRDefault="007D7889">
    <w:pPr>
      <w:pStyle w:val="Header"/>
      <w:bidi/>
    </w:pPr>
    <w:r>
      <w:rPr>
        <w:noProof/>
      </w:rPr>
      <w:drawing>
        <wp:anchor distT="0" distB="0" distL="114300" distR="114300" simplePos="0" relativeHeight="251657728" behindDoc="0" locked="0" layoutInCell="1" allowOverlap="1" wp14:anchorId="4E36D5A8" wp14:editId="72481D0C">
          <wp:simplePos x="0" y="0"/>
          <wp:positionH relativeFrom="column">
            <wp:posOffset>4062095</wp:posOffset>
          </wp:positionH>
          <wp:positionV relativeFrom="paragraph">
            <wp:posOffset>185420</wp:posOffset>
          </wp:positionV>
          <wp:extent cx="1898015" cy="5511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551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3DC7"/>
    <w:multiLevelType w:val="multilevel"/>
    <w:tmpl w:val="65B8BD8E"/>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 w15:restartNumberingAfterBreak="0">
    <w:nsid w:val="58C01244"/>
    <w:multiLevelType w:val="multilevel"/>
    <w:tmpl w:val="0080A490"/>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num w:numId="1" w16cid:durableId="2085299346">
    <w:abstractNumId w:val="1"/>
  </w:num>
  <w:num w:numId="2" w16cid:durableId="81332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2A"/>
    <w:rsid w:val="007D7889"/>
    <w:rsid w:val="00AF5D2A"/>
    <w:rsid w:val="00BF274A"/>
    <w:rsid w:val="00E7215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3BDB"/>
  <w15:chartTrackingRefBased/>
  <w15:docId w15:val="{7C998F4F-C947-4E69-AC2C-F68905C5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qFormat/>
    <w:pPr>
      <w:keepNext/>
      <w:keepLines/>
      <w:spacing w:before="80" w:after="40"/>
      <w:outlineLvl w:val="3"/>
    </w:pPr>
    <w:rPr>
      <w:rFonts w:eastAsia="Times New Roman" w:cs="Times New Roman"/>
      <w:i/>
      <w:iCs/>
      <w:color w:val="0F4761"/>
    </w:rPr>
  </w:style>
  <w:style w:type="paragraph" w:styleId="Heading5">
    <w:name w:val="heading 5"/>
    <w:basedOn w:val="Normal"/>
    <w:next w:val="Normal"/>
    <w:qFormat/>
    <w:pPr>
      <w:keepNext/>
      <w:keepLines/>
      <w:spacing w:before="80" w:after="40"/>
      <w:outlineLvl w:val="4"/>
    </w:pPr>
    <w:rPr>
      <w:rFonts w:eastAsia="Times New Roman" w:cs="Times New Roman"/>
      <w:color w:val="0F4761"/>
    </w:rPr>
  </w:style>
  <w:style w:type="paragraph" w:styleId="Heading6">
    <w:name w:val="heading 6"/>
    <w:basedOn w:val="Normal"/>
    <w:next w:val="Normal"/>
    <w:qFormat/>
    <w:pPr>
      <w:keepNext/>
      <w:keepLines/>
      <w:spacing w:before="40" w:after="0"/>
      <w:outlineLvl w:val="5"/>
    </w:pPr>
    <w:rPr>
      <w:rFonts w:eastAsia="Times New Roman" w:cs="Times New Roman"/>
      <w:i/>
      <w:iCs/>
      <w:color w:val="595959"/>
    </w:rPr>
  </w:style>
  <w:style w:type="paragraph" w:styleId="Heading7">
    <w:name w:val="heading 7"/>
    <w:basedOn w:val="Normal"/>
    <w:next w:val="Normal"/>
    <w:qFormat/>
    <w:pPr>
      <w:keepNext/>
      <w:keepLines/>
      <w:spacing w:before="40" w:after="0"/>
      <w:outlineLvl w:val="6"/>
    </w:pPr>
    <w:rPr>
      <w:rFonts w:eastAsia="Times New Roman" w:cs="Times New Roman"/>
      <w:color w:val="595959"/>
    </w:rPr>
  </w:style>
  <w:style w:type="paragraph" w:styleId="Heading8">
    <w:name w:val="heading 8"/>
    <w:basedOn w:val="Normal"/>
    <w:next w:val="Normal"/>
    <w:qFormat/>
    <w:pPr>
      <w:keepNext/>
      <w:keepLines/>
      <w:spacing w:after="0"/>
      <w:outlineLvl w:val="7"/>
    </w:pPr>
    <w:rPr>
      <w:rFonts w:eastAsia="Times New Roman" w:cs="Times New Roman"/>
      <w:i/>
      <w:iCs/>
      <w:color w:val="272727"/>
    </w:rPr>
  </w:style>
  <w:style w:type="paragraph" w:styleId="Heading9">
    <w:name w:val="heading 9"/>
    <w:basedOn w:val="Normal"/>
    <w:next w:val="Normal"/>
    <w:qFormat/>
    <w:pPr>
      <w:keepNext/>
      <w:keepLines/>
      <w:spacing w:after="0"/>
      <w:outlineLvl w:val="8"/>
    </w:pPr>
    <w:rPr>
      <w:rFonts w:eastAsia="Times New Roman" w:cs="Times New Roman"/>
      <w:color w:val="272727"/>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semiHidden/>
    <w:rPr>
      <w:rFonts w:ascii="Aptos Display" w:eastAsia="Times New Roman" w:hAnsi="Aptos Display" w:cs="Times New Roman"/>
      <w:color w:val="0F4761"/>
      <w:sz w:val="32"/>
      <w:szCs w:val="32"/>
    </w:rPr>
  </w:style>
  <w:style w:type="character" w:customStyle="1" w:styleId="Heading3Char">
    <w:name w:val="Heading 3 Char"/>
    <w:basedOn w:val="DefaultParagraphFont"/>
    <w:semiHidden/>
    <w:rPr>
      <w:rFonts w:eastAsia="Times New Roman" w:cs="Times New Roman"/>
      <w:color w:val="0F4761"/>
      <w:sz w:val="28"/>
      <w:szCs w:val="28"/>
    </w:rPr>
  </w:style>
  <w:style w:type="character" w:customStyle="1" w:styleId="Heading4Char">
    <w:name w:val="Heading 4 Char"/>
    <w:basedOn w:val="DefaultParagraphFont"/>
    <w:semiHidden/>
    <w:rPr>
      <w:rFonts w:eastAsia="Times New Roman" w:cs="Times New Roman"/>
      <w:i/>
      <w:iCs/>
      <w:color w:val="0F4761"/>
    </w:rPr>
  </w:style>
  <w:style w:type="character" w:customStyle="1" w:styleId="Heading5Char">
    <w:name w:val="Heading 5 Char"/>
    <w:basedOn w:val="DefaultParagraphFont"/>
    <w:semiHidden/>
    <w:rPr>
      <w:rFonts w:eastAsia="Times New Roman" w:cs="Times New Roman"/>
      <w:color w:val="0F4761"/>
    </w:rPr>
  </w:style>
  <w:style w:type="character" w:customStyle="1" w:styleId="Heading6Char">
    <w:name w:val="Heading 6 Char"/>
    <w:basedOn w:val="DefaultParagraphFont"/>
    <w:semiHidden/>
    <w:rPr>
      <w:rFonts w:eastAsia="Times New Roman" w:cs="Times New Roman"/>
      <w:i/>
      <w:iCs/>
      <w:color w:val="595959"/>
    </w:rPr>
  </w:style>
  <w:style w:type="character" w:customStyle="1" w:styleId="Heading7Char">
    <w:name w:val="Heading 7 Char"/>
    <w:basedOn w:val="DefaultParagraphFont"/>
    <w:semiHidden/>
    <w:rPr>
      <w:rFonts w:eastAsia="Times New Roman" w:cs="Times New Roman"/>
      <w:color w:val="595959"/>
    </w:rPr>
  </w:style>
  <w:style w:type="character" w:customStyle="1" w:styleId="Heading8Char">
    <w:name w:val="Heading 8 Char"/>
    <w:basedOn w:val="DefaultParagraphFont"/>
    <w:semiHidden/>
    <w:rPr>
      <w:rFonts w:eastAsia="Times New Roman" w:cs="Times New Roman"/>
      <w:i/>
      <w:iCs/>
      <w:color w:val="272727"/>
    </w:rPr>
  </w:style>
  <w:style w:type="character" w:customStyle="1" w:styleId="Heading9Char">
    <w:name w:val="Heading 9 Char"/>
    <w:basedOn w:val="DefaultParagraphFont"/>
    <w:semiHidden/>
    <w:rPr>
      <w:rFonts w:eastAsia="Times New Roman" w:cs="Times New Roman"/>
      <w:color w:val="272727"/>
    </w:rPr>
  </w:style>
  <w:style w:type="paragraph" w:styleId="Title">
    <w:name w:val="Title"/>
    <w:basedOn w:val="Normal"/>
    <w:next w:val="Normal"/>
    <w:qFormat/>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rPr>
      <w:rFonts w:ascii="Aptos Display" w:eastAsia="Times New Roman" w:hAnsi="Aptos Display" w:cs="Times New Roman"/>
      <w:spacing w:val="-10"/>
      <w:kern w:val="28"/>
      <w:sz w:val="56"/>
      <w:szCs w:val="56"/>
    </w:rPr>
  </w:style>
  <w:style w:type="paragraph" w:styleId="Subtitle">
    <w:name w:val="Subtitle"/>
    <w:basedOn w:val="Normal"/>
    <w:next w:val="Normal"/>
    <w:qFormat/>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qFormat/>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qFormat/>
    <w:rPr>
      <w:i/>
      <w:iCs/>
      <w:color w:val="0F4761"/>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semiHidden/>
    <w:unhideWhenUsed/>
    <w:rPr>
      <w:color w:val="467886"/>
      <w:u w:val="single"/>
    </w:rPr>
  </w:style>
  <w:style w:type="character" w:styleId="UnresolvedMention">
    <w:name w:val="Unresolved Mention"/>
    <w:basedOn w:val="DefaultParagraphFont"/>
    <w:semiHidden/>
    <w:unhideWhenUsed/>
    <w:rPr>
      <w:color w:val="605E5C"/>
      <w:shd w:val="clear" w:color="auto" w:fill="E1DFDD"/>
    </w:rPr>
  </w:style>
  <w:style w:type="character" w:styleId="FollowedHyperlink">
    <w:name w:val="FollowedHyperlink"/>
    <w:basedOn w:val="DefaultParagraphFont"/>
    <w:semiHidden/>
    <w:unhideWhenUsed/>
    <w:rPr>
      <w:color w:val="96607D"/>
      <w:u w:val="single"/>
    </w:rPr>
  </w:style>
  <w:style w:type="paragraph" w:styleId="Header">
    <w:name w:val="header"/>
    <w:basedOn w:val="Normal"/>
    <w:semiHidden/>
    <w:unhideWhenUsed/>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semiHidden/>
    <w:unhideWhenUsed/>
    <w:pPr>
      <w:tabs>
        <w:tab w:val="center" w:pos="4680"/>
        <w:tab w:val="right" w:pos="9360"/>
      </w:tabs>
      <w:spacing w:after="0" w:line="240" w:lineRule="auto"/>
    </w:pPr>
  </w:style>
  <w:style w:type="character" w:customStyle="1" w:styleId="FooterChar">
    <w:name w:val="Footer Char"/>
    <w:basedOn w:val="DefaultParagraphFont"/>
  </w:style>
  <w:style w:type="paragraph" w:styleId="Revision">
    <w:name w:val="Revision"/>
    <w:hidden/>
    <w:semiHidden/>
    <w:rPr>
      <w:kern w:val="2"/>
      <w:sz w:val="24"/>
      <w:szCs w:val="24"/>
      <w:lang w:val="en-US" w:eastAsia="en-US"/>
    </w:rPr>
  </w:style>
  <w:style w:type="paragraph" w:customStyle="1" w:styleId="s3">
    <w:name w:val="s3"/>
    <w:basedOn w:val="Normal"/>
    <w:pPr>
      <w:spacing w:before="100" w:beforeAutospacing="1" w:after="100" w:afterAutospacing="1" w:line="240" w:lineRule="auto"/>
    </w:pPr>
    <w:rPr>
      <w:rFonts w:ascii="Times New Roman" w:eastAsia="Times New Roman" w:hAnsi="Times New Roman" w:cs="Times New Roman"/>
      <w:kern w:val="0"/>
    </w:rPr>
  </w:style>
  <w:style w:type="character" w:customStyle="1" w:styleId="s4">
    <w:name w:val="s4"/>
    <w:basedOn w:val="DefaultParagraphFont"/>
  </w:style>
  <w:style w:type="character" w:customStyle="1" w:styleId="s5">
    <w:name w:val="s5"/>
    <w:basedOn w:val="DefaultParagraphFont"/>
  </w:style>
  <w:style w:type="character" w:customStyle="1" w:styleId="s6">
    <w:name w:val="s6"/>
    <w:basedOn w:val="DefaultParagraphFont"/>
  </w:style>
  <w:style w:type="character" w:customStyle="1" w:styleId="apple-converted-space">
    <w:name w:val="apple-converted-space"/>
    <w:basedOn w:val="DefaultParagraphFont"/>
  </w:style>
  <w:style w:type="character" w:customStyle="1" w:styleId="s10">
    <w:name w:val="s10"/>
    <w:basedOn w:val="DefaultParagraphFont"/>
  </w:style>
  <w:style w:type="character" w:customStyle="1" w:styleId="s11">
    <w:name w:val="s1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r.ezwire.com/Samtec/2026-05%20-%20Samtec/2026-05-19_-_Samtec_PR_Threaded_SMPM_Cable/ThreadedSMPM.jpg" TargetMode="External"/><Relationship Id="rId13" Type="http://schemas.openxmlformats.org/officeDocument/2006/relationships/hyperlink" Target="https://www.samtec.com/standards/rms-consortium/uxv35/"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room@samtec.com" TargetMode="External"/><Relationship Id="rId12" Type="http://schemas.openxmlformats.org/officeDocument/2006/relationships/hyperlink" Target="https://suddendocs.samtec.com/testreports/cr-1170103_report_rev_1.pdf?_gl=1*ld6t5c*_up*MQ..*_ga*ODA0MDcwNDkyLjE3Nzk0NTQ5OTg.*_ga_3KFNZC07WW*czE3Nzk0NTQ5OTckbzEkZzAkdDE3Nzk0NTQ5OTckajYwJGwwJGg5Nzk4MDM2ODE." TargetMode="External"/><Relationship Id="rId17" Type="http://schemas.openxmlformats.org/officeDocument/2006/relationships/hyperlink" Target="mailto:mediaroom@samtec.com" TargetMode="External"/><Relationship Id="rId2" Type="http://schemas.openxmlformats.org/officeDocument/2006/relationships/styles" Target="styles.xml"/><Relationship Id="rId16" Type="http://schemas.openxmlformats.org/officeDocument/2006/relationships/hyperlink" Target="http://www.samtec.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tec.com/standards/rms-consortium/uxv35/" TargetMode="External"/><Relationship Id="rId5" Type="http://schemas.openxmlformats.org/officeDocument/2006/relationships/footnotes" Target="footnotes.xml"/><Relationship Id="rId15" Type="http://schemas.openxmlformats.org/officeDocument/2006/relationships/hyperlink" Target="mailto:UxV35@samtec.com?subject=UxV35%20Connector%20Inquiry" TargetMode="External"/><Relationship Id="rId10" Type="http://schemas.openxmlformats.org/officeDocument/2006/relationships/hyperlink" Target="https://www.rmsconsortium.org/uxv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samtec.com/about/location/global-distribu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FOR IMMEDIATE RELEASE</vt:lpstr>
      <vt:lpstr>FOR IMMEDIATE RELEASE</vt:lpstr>
    </vt:vector>
  </TitlesOfParts>
  <Company/>
  <LinksUpToDate>false</LinksUpToDate>
  <CharactersWithSpaces>3918</CharactersWithSpaces>
  <SharedDoc>false</SharedDoc>
  <HLinks>
    <vt:vector size="60" baseType="variant">
      <vt:variant>
        <vt:i4>3276814</vt:i4>
      </vt:variant>
      <vt:variant>
        <vt:i4>24</vt:i4>
      </vt:variant>
      <vt:variant>
        <vt:i4>0</vt:i4>
      </vt:variant>
      <vt:variant>
        <vt:i4>5</vt:i4>
      </vt:variant>
      <vt:variant>
        <vt:lpwstr>mailto:mediaroom@samtec.com</vt:lpwstr>
      </vt:variant>
      <vt:variant>
        <vt:lpwstr/>
      </vt:variant>
      <vt:variant>
        <vt:i4>4063272</vt:i4>
      </vt:variant>
      <vt:variant>
        <vt:i4>21</vt:i4>
      </vt:variant>
      <vt:variant>
        <vt:i4>0</vt:i4>
      </vt:variant>
      <vt:variant>
        <vt:i4>5</vt:i4>
      </vt:variant>
      <vt:variant>
        <vt:lpwstr>http://www.samtec.com/</vt:lpwstr>
      </vt:variant>
      <vt:variant>
        <vt:lpwstr/>
      </vt:variant>
      <vt:variant>
        <vt:i4>4128784</vt:i4>
      </vt:variant>
      <vt:variant>
        <vt:i4>18</vt:i4>
      </vt:variant>
      <vt:variant>
        <vt:i4>0</vt:i4>
      </vt:variant>
      <vt:variant>
        <vt:i4>5</vt:i4>
      </vt:variant>
      <vt:variant>
        <vt:lpwstr>mailto:UxV35@samtec.com?subject=UxV35%20Connector%20Inquiry</vt:lpwstr>
      </vt:variant>
      <vt:variant>
        <vt:lpwstr/>
      </vt:variant>
      <vt:variant>
        <vt:i4>1179726</vt:i4>
      </vt:variant>
      <vt:variant>
        <vt:i4>15</vt:i4>
      </vt:variant>
      <vt:variant>
        <vt:i4>0</vt:i4>
      </vt:variant>
      <vt:variant>
        <vt:i4>5</vt:i4>
      </vt:variant>
      <vt:variant>
        <vt:lpwstr>https://www.samtec.com/about/location/global-distributors</vt:lpwstr>
      </vt:variant>
      <vt:variant>
        <vt:lpwstr/>
      </vt:variant>
      <vt:variant>
        <vt:i4>7209081</vt:i4>
      </vt:variant>
      <vt:variant>
        <vt:i4>12</vt:i4>
      </vt:variant>
      <vt:variant>
        <vt:i4>0</vt:i4>
      </vt:variant>
      <vt:variant>
        <vt:i4>5</vt:i4>
      </vt:variant>
      <vt:variant>
        <vt:lpwstr>https://www.samtec.com/standards/rms-consortium/uxv35/</vt:lpwstr>
      </vt:variant>
      <vt:variant>
        <vt:lpwstr/>
      </vt:variant>
      <vt:variant>
        <vt:i4>262229</vt:i4>
      </vt:variant>
      <vt:variant>
        <vt:i4>9</vt:i4>
      </vt:variant>
      <vt:variant>
        <vt:i4>0</vt:i4>
      </vt:variant>
      <vt:variant>
        <vt:i4>5</vt:i4>
      </vt:variant>
      <vt:variant>
        <vt:lpwstr>https://suddendocs.samtec.com/testreports/cr-1170103_report_rev_1.pdf?_gl=1*ld6t5c*_up*MQ..*_ga*ODA0MDcwNDkyLjE3Nzk0NTQ5OTg.*_ga_3KFNZC07WW*czE3Nzk0NTQ5OTckbzEkZzAkdDE3Nzk0NTQ5OTckajYwJGwwJGg5Nzk4MDM2ODE.</vt:lpwstr>
      </vt:variant>
      <vt:variant>
        <vt:lpwstr/>
      </vt:variant>
      <vt:variant>
        <vt:i4>65550</vt:i4>
      </vt:variant>
      <vt:variant>
        <vt:i4>6</vt:i4>
      </vt:variant>
      <vt:variant>
        <vt:i4>0</vt:i4>
      </vt:variant>
      <vt:variant>
        <vt:i4>5</vt:i4>
      </vt:variant>
      <vt:variant>
        <vt:lpwstr>https://www.samtec.com/standards/rms-consortium/uxv35/</vt:lpwstr>
      </vt:variant>
      <vt:variant>
        <vt:lpwstr>testreports</vt:lpwstr>
      </vt:variant>
      <vt:variant>
        <vt:i4>8257568</vt:i4>
      </vt:variant>
      <vt:variant>
        <vt:i4>3</vt:i4>
      </vt:variant>
      <vt:variant>
        <vt:i4>0</vt:i4>
      </vt:variant>
      <vt:variant>
        <vt:i4>5</vt:i4>
      </vt:variant>
      <vt:variant>
        <vt:lpwstr>https://www.rmsconsortium.org/uxv35</vt:lpwstr>
      </vt:variant>
      <vt:variant>
        <vt:lpwstr/>
      </vt:variant>
      <vt:variant>
        <vt:i4>3276814</vt:i4>
      </vt:variant>
      <vt:variant>
        <vt:i4>0</vt:i4>
      </vt:variant>
      <vt:variant>
        <vt:i4>0</vt:i4>
      </vt:variant>
      <vt:variant>
        <vt:i4>5</vt:i4>
      </vt:variant>
      <vt:variant>
        <vt:lpwstr>mailto:Mediaroom@samtec.com</vt:lpwstr>
      </vt:variant>
      <vt:variant>
        <vt:lpwstr/>
      </vt:variant>
      <vt:variant>
        <vt:i4>4522006</vt:i4>
      </vt:variant>
      <vt:variant>
        <vt:i4>-1</vt:i4>
      </vt:variant>
      <vt:variant>
        <vt:i4>1027</vt:i4>
      </vt:variant>
      <vt:variant>
        <vt:i4>4</vt:i4>
      </vt:variant>
      <vt:variant>
        <vt:lpwstr>https://pr.ezwire.com/Samtec/2026-05 - Samtec/2026-05-19_-_Samtec_PR_Threaded_SMPM_Cable/ThreadedSMPM.jpg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Janine Love</dc:creator>
  <cp:keywords/>
  <cp:lastModifiedBy>Gwenfair Rousselot-Jones</cp:lastModifiedBy>
  <cp:revision>2</cp:revision>
  <dcterms:created xsi:type="dcterms:W3CDTF">2026-06-18T13:56:00Z</dcterms:created>
  <dcterms:modified xsi:type="dcterms:W3CDTF">2026-06-18T13:56:00Z</dcterms:modified>
</cp:coreProperties>
</file>