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5A144B" w14:textId="710EF6A5" w:rsidR="00143E81" w:rsidRDefault="0080299D">
      <w:pPr>
        <w:spacing w:before="120"/>
        <w:rPr>
          <w:rFonts w:ascii="Arial" w:hAnsi="Arial" w:cs="Arial"/>
          <w:rtl/>
        </w:rPr>
      </w:pPr>
      <w:r w:rsidRPr="0080299D">
        <w:rPr>
          <w:rFonts w:ascii="Arial" w:hAnsi="Arial" w:cs="Arial"/>
          <w:noProof/>
        </w:rPr>
        <w:pict w14:anchorId="388EFD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46.85pt;height:41.95pt;visibility:visible;mso-wrap-style:square">
            <v:imagedata r:id="rId4" o:title=""/>
            <o:lock v:ext="edit" rotation="t" cropping="t" verticies="t"/>
          </v:shape>
        </w:pict>
      </w:r>
    </w:p>
    <w:p w14:paraId="08C95C70" w14:textId="77777777" w:rsidR="00143E81" w:rsidRDefault="00143E81">
      <w:pPr>
        <w:spacing w:before="120"/>
        <w:rPr>
          <w:rFonts w:ascii="Arial" w:hAnsi="Arial" w:cs="Arial"/>
          <w:rtl/>
        </w:rPr>
      </w:pPr>
    </w:p>
    <w:p w14:paraId="6A3AA724" w14:textId="26F40556" w:rsidR="00241392" w:rsidRDefault="00241392">
      <w:pPr>
        <w:spacing w:before="120"/>
        <w:jc w:val="center"/>
        <w:rPr>
          <w:rFonts w:ascii="Aptos" w:hAnsi="Aptos" w:cs="Arial"/>
          <w:b/>
          <w:bCs/>
          <w:sz w:val="28"/>
          <w:szCs w:val="28"/>
        </w:rPr>
      </w:pPr>
      <w:r>
        <w:t xml:space="preserve">                                                                                                                 </w:t>
      </w:r>
      <w:r w:rsidRPr="009B0E70">
        <w:rPr>
          <w:rFonts w:ascii="Arial" w:hAnsi="Arial" w:cs="Arial"/>
          <w:b/>
          <w:bCs/>
          <w:sz w:val="28"/>
          <w:szCs w:val="28"/>
        </w:rPr>
        <w:t>לפרסום</w:t>
      </w:r>
      <w:r>
        <w:rPr>
          <w:rFonts w:ascii="Aptos" w:hAnsi="Aptos"/>
          <w:b/>
          <w:bCs/>
          <w:sz w:val="28"/>
          <w:szCs w:val="28"/>
        </w:rPr>
        <w:t xml:space="preserve"> </w:t>
      </w:r>
      <w:r w:rsidRPr="009B0E70">
        <w:rPr>
          <w:rFonts w:ascii="Arial" w:hAnsi="Arial" w:cs="Arial"/>
          <w:b/>
          <w:bCs/>
          <w:sz w:val="28"/>
          <w:szCs w:val="28"/>
        </w:rPr>
        <w:t>מיידי</w:t>
      </w:r>
    </w:p>
    <w:p w14:paraId="75EF1BEF" w14:textId="77777777" w:rsidR="00241392" w:rsidRDefault="00241392" w:rsidP="009B0E70">
      <w:pPr>
        <w:spacing w:before="120"/>
        <w:rPr>
          <w:rFonts w:ascii="Arial" w:hAnsi="Arial" w:cs="Arial"/>
          <w:b/>
          <w:bCs/>
        </w:rPr>
      </w:pPr>
    </w:p>
    <w:p w14:paraId="2FEBEA56" w14:textId="672AF468" w:rsidR="00143E81" w:rsidRPr="009B0E70" w:rsidRDefault="00000000">
      <w:pPr>
        <w:spacing w:before="120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B0E70">
        <w:rPr>
          <w:rFonts w:ascii="Arial" w:hAnsi="Arial" w:cs="Arial" w:hint="cs"/>
          <w:b/>
          <w:bCs/>
          <w:sz w:val="28"/>
          <w:szCs w:val="28"/>
          <w:rtl/>
        </w:rPr>
        <w:t xml:space="preserve">חברת </w:t>
      </w:r>
      <w:r w:rsidRPr="009B0E70">
        <w:rPr>
          <w:rFonts w:ascii="Arial" w:hAnsi="Arial" w:cs="Arial"/>
          <w:b/>
          <w:bCs/>
          <w:sz w:val="28"/>
          <w:szCs w:val="28"/>
        </w:rPr>
        <w:t>Samtec</w:t>
      </w:r>
      <w:r w:rsidRPr="009B0E70">
        <w:rPr>
          <w:rFonts w:ascii="Arial" w:hAnsi="Arial" w:cs="Arial" w:hint="cs"/>
          <w:b/>
          <w:bCs/>
          <w:sz w:val="28"/>
          <w:szCs w:val="28"/>
          <w:rtl/>
        </w:rPr>
        <w:t xml:space="preserve"> הוכרזה כזוכה בפרס הקיימות של </w:t>
      </w:r>
      <w:r w:rsidRPr="009B0E70">
        <w:rPr>
          <w:rFonts w:ascii="Arial" w:hAnsi="Arial" w:cs="Arial"/>
          <w:b/>
          <w:bCs/>
          <w:sz w:val="28"/>
          <w:szCs w:val="28"/>
        </w:rPr>
        <w:t>Flex</w:t>
      </w:r>
    </w:p>
    <w:p w14:paraId="0889C12F" w14:textId="77777777" w:rsidR="00143E81" w:rsidRDefault="00143E81">
      <w:pPr>
        <w:spacing w:before="120"/>
        <w:jc w:val="center"/>
        <w:rPr>
          <w:rFonts w:ascii="Arial" w:hAnsi="Arial" w:cs="Arial"/>
          <w:b/>
          <w:bCs/>
        </w:rPr>
      </w:pPr>
    </w:p>
    <w:p w14:paraId="27C4D6AE" w14:textId="77777777" w:rsidR="00143E81" w:rsidRDefault="00000000">
      <w:pPr>
        <w:spacing w:before="120"/>
        <w:rPr>
          <w:rFonts w:ascii="Arial" w:hAnsi="Arial" w:cs="Arial"/>
          <w:sz w:val="20"/>
          <w:szCs w:val="22"/>
          <w:rtl/>
        </w:rPr>
      </w:pPr>
      <w:r>
        <w:rPr>
          <w:rFonts w:ascii="Arial" w:hAnsi="Arial" w:cs="Arial" w:hint="cs"/>
          <w:b/>
          <w:bCs/>
          <w:sz w:val="20"/>
          <w:szCs w:val="22"/>
          <w:rtl/>
        </w:rPr>
        <w:t>יולי 2026, ניו אלבני, אינדיאנה</w:t>
      </w:r>
      <w:r>
        <w:rPr>
          <w:rFonts w:ascii="Arial" w:hAnsi="Arial" w:cs="Arial" w:hint="cs"/>
          <w:sz w:val="20"/>
          <w:szCs w:val="22"/>
          <w:rtl/>
        </w:rPr>
        <w:t xml:space="preserve"> (ארה"ב) </w:t>
      </w:r>
      <w:r>
        <w:rPr>
          <w:rFonts w:ascii="Arial" w:hAnsi="Arial" w:cs="Arial" w:hint="eastAsia"/>
          <w:sz w:val="20"/>
          <w:szCs w:val="22"/>
          <w:rtl/>
        </w:rPr>
        <w:t>–</w:t>
      </w:r>
      <w:r>
        <w:rPr>
          <w:rFonts w:ascii="Arial" w:hAnsi="Arial" w:cs="Arial" w:hint="cs"/>
          <w:sz w:val="20"/>
          <w:szCs w:val="22"/>
          <w:rtl/>
        </w:rPr>
        <w:t xml:space="preserve"> חברת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, המובילה בשירות בתעשיית המחברים, הודיעה על כך ש-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 זכתה במקום הראשון בפרס הקיימות של </w:t>
      </w:r>
      <w:r>
        <w:rPr>
          <w:rFonts w:ascii="Arial" w:hAnsi="Arial" w:cs="Arial"/>
          <w:sz w:val="20"/>
          <w:szCs w:val="22"/>
        </w:rPr>
        <w:t>Flex</w:t>
      </w:r>
      <w:r>
        <w:rPr>
          <w:rFonts w:ascii="Arial" w:hAnsi="Arial" w:cs="Arial" w:hint="cs"/>
          <w:sz w:val="20"/>
          <w:szCs w:val="22"/>
          <w:rtl/>
        </w:rPr>
        <w:t xml:space="preserve"> לשנת 2025 בקטגוריה 'השגת יעדים בתחום אנרגיה מתחדשת (</w:t>
      </w:r>
      <w:r>
        <w:rPr>
          <w:rFonts w:ascii="Arial" w:hAnsi="Arial" w:cs="Arial"/>
          <w:sz w:val="20"/>
          <w:szCs w:val="22"/>
        </w:rPr>
        <w:t>RE</w:t>
      </w:r>
      <w:r>
        <w:rPr>
          <w:rFonts w:ascii="Arial" w:hAnsi="Arial" w:cs="Arial" w:hint="cs"/>
          <w:sz w:val="20"/>
          <w:szCs w:val="22"/>
          <w:rtl/>
        </w:rPr>
        <w:t>)'.</w:t>
      </w:r>
    </w:p>
    <w:p w14:paraId="456CAA4D" w14:textId="77777777" w:rsidR="00143E81" w:rsidRDefault="00000000">
      <w:pPr>
        <w:spacing w:before="120"/>
        <w:rPr>
          <w:rFonts w:ascii="Arial" w:hAnsi="Arial" w:cs="Arial"/>
          <w:sz w:val="20"/>
          <w:szCs w:val="22"/>
          <w:rtl/>
        </w:rPr>
      </w:pPr>
      <w:r>
        <w:rPr>
          <w:rFonts w:ascii="Arial" w:hAnsi="Arial" w:cs="Arial" w:hint="cs"/>
          <w:sz w:val="20"/>
          <w:szCs w:val="22"/>
          <w:rtl/>
        </w:rPr>
        <w:t xml:space="preserve">חברת </w:t>
      </w:r>
      <w:r>
        <w:rPr>
          <w:rFonts w:ascii="Arial" w:hAnsi="Arial" w:cs="Arial"/>
          <w:sz w:val="20"/>
          <w:szCs w:val="22"/>
        </w:rPr>
        <w:t>Flex</w:t>
      </w:r>
      <w:r>
        <w:rPr>
          <w:rFonts w:ascii="Arial" w:hAnsi="Arial" w:cs="Arial" w:hint="cs"/>
          <w:sz w:val="20"/>
          <w:szCs w:val="22"/>
          <w:rtl/>
        </w:rPr>
        <w:t>, שמספקת פתרונות גלובליים בתחום הייצור ושרשרת האספקה, מזהה ספקים עולמיים מהשורה הראשונה שמציגים מחויבות יוצאת דופן והתקדמות ניתנת למדידה בקידום השפעה על הסביבה וקיימות בשרשרת האספקה.</w:t>
      </w:r>
    </w:p>
    <w:p w14:paraId="74CE24AF" w14:textId="77777777" w:rsidR="00143E81" w:rsidRDefault="00000000">
      <w:pPr>
        <w:spacing w:before="120"/>
        <w:rPr>
          <w:rFonts w:ascii="Arial" w:hAnsi="Arial" w:cs="Arial"/>
          <w:sz w:val="20"/>
          <w:szCs w:val="22"/>
          <w:rtl/>
        </w:rPr>
      </w:pP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 זכתה בפרס הקיימות של </w:t>
      </w:r>
      <w:r>
        <w:rPr>
          <w:rFonts w:ascii="Arial" w:hAnsi="Arial" w:cs="Arial"/>
          <w:sz w:val="20"/>
          <w:szCs w:val="22"/>
        </w:rPr>
        <w:t>Flex</w:t>
      </w:r>
      <w:r>
        <w:rPr>
          <w:rFonts w:ascii="Arial" w:hAnsi="Arial" w:cs="Arial" w:hint="cs"/>
          <w:sz w:val="20"/>
          <w:szCs w:val="22"/>
          <w:rtl/>
        </w:rPr>
        <w:t xml:space="preserve"> בקטגוריה 'אנרגיה מתחדשת' בזכות דבקותה בשיפור קיימות לאורך זמן ובהפחתה של פליטות </w:t>
      </w:r>
      <w:r>
        <w:rPr>
          <w:rFonts w:ascii="Arial" w:hAnsi="Arial" w:cs="Arial"/>
          <w:sz w:val="20"/>
          <w:szCs w:val="22"/>
          <w:rtl/>
        </w:rPr>
        <w:t>–</w:t>
      </w:r>
      <w:r>
        <w:rPr>
          <w:rFonts w:ascii="Arial" w:hAnsi="Arial" w:cs="Arial" w:hint="cs"/>
          <w:sz w:val="20"/>
          <w:szCs w:val="22"/>
          <w:rtl/>
        </w:rPr>
        <w:t xml:space="preserve"> כאשר הגיעה ליעדיה לשנת 2025 ואף עברה אותם, בתחום הסביבה. "אנו שמחים לקבל את פרס הקיימות של </w:t>
      </w:r>
      <w:r>
        <w:rPr>
          <w:rFonts w:ascii="Arial" w:hAnsi="Arial" w:cs="Arial"/>
          <w:sz w:val="20"/>
          <w:szCs w:val="22"/>
        </w:rPr>
        <w:t>Flex</w:t>
      </w:r>
      <w:r>
        <w:rPr>
          <w:rFonts w:ascii="Arial" w:hAnsi="Arial" w:cs="Arial" w:hint="cs"/>
          <w:sz w:val="20"/>
          <w:szCs w:val="22"/>
          <w:rtl/>
        </w:rPr>
        <w:t xml:space="preserve"> לשנה זו, שמכיר במאמצים המשותפים של צוות הקיימות של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 וצוותי המתקנים שלנו ברחבי העולם", אמר מק מילר [</w:t>
      </w:r>
      <w:r>
        <w:rPr>
          <w:rFonts w:ascii="Arial" w:hAnsi="Arial" w:cs="Arial"/>
          <w:sz w:val="20"/>
          <w:szCs w:val="22"/>
        </w:rPr>
        <w:t>Mac Miller</w:t>
      </w:r>
      <w:r>
        <w:rPr>
          <w:rFonts w:ascii="Arial" w:hAnsi="Arial" w:cs="Arial" w:hint="cs"/>
          <w:sz w:val="20"/>
          <w:szCs w:val="22"/>
          <w:rtl/>
        </w:rPr>
        <w:t xml:space="preserve">], מנהל תחום התאימות בחברת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. "המאמצים המשותפים שלהם עלו יפה, ראויים להערכה והשפעתם רבה בכל הקהילות שבהן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 פועלת".</w:t>
      </w:r>
    </w:p>
    <w:p w14:paraId="2362502D" w14:textId="77777777" w:rsidR="00143E81" w:rsidRDefault="00000000">
      <w:pPr>
        <w:spacing w:before="120"/>
        <w:rPr>
          <w:rFonts w:ascii="Arial" w:hAnsi="Arial" w:cs="Arial"/>
          <w:sz w:val="20"/>
          <w:szCs w:val="22"/>
          <w:rtl/>
        </w:rPr>
      </w:pPr>
      <w:r>
        <w:rPr>
          <w:rFonts w:ascii="Arial" w:hAnsi="Arial" w:cs="Arial" w:hint="cs"/>
          <w:sz w:val="20"/>
          <w:szCs w:val="22"/>
          <w:rtl/>
        </w:rPr>
        <w:t xml:space="preserve">חברת </w:t>
      </w:r>
      <w:r>
        <w:rPr>
          <w:rFonts w:ascii="Arial" w:hAnsi="Arial" w:cs="Arial"/>
          <w:sz w:val="20"/>
          <w:szCs w:val="22"/>
        </w:rPr>
        <w:t>Flex</w:t>
      </w:r>
      <w:r>
        <w:rPr>
          <w:rFonts w:ascii="Arial" w:hAnsi="Arial" w:cs="Arial" w:hint="cs"/>
          <w:sz w:val="20"/>
          <w:szCs w:val="22"/>
          <w:rtl/>
        </w:rPr>
        <w:t xml:space="preserve">, שקיבלה מחברת </w:t>
      </w:r>
      <w:r>
        <w:rPr>
          <w:rFonts w:ascii="Arial" w:hAnsi="Arial" w:cs="Arial"/>
          <w:sz w:val="20"/>
          <w:szCs w:val="22"/>
        </w:rPr>
        <w:t>Ford Motor</w:t>
      </w:r>
      <w:r>
        <w:rPr>
          <w:rFonts w:ascii="Arial" w:hAnsi="Arial" w:cs="Arial" w:hint="cs"/>
          <w:sz w:val="20"/>
          <w:szCs w:val="22"/>
          <w:rtl/>
        </w:rPr>
        <w:t xml:space="preserve"> את התואר ספקית הקיימות לשנת 2025, מחזיקה בפלטפורמת זהב לדירוג מאת </w:t>
      </w:r>
      <w:r>
        <w:rPr>
          <w:rFonts w:ascii="Arial" w:hAnsi="Arial" w:cs="Arial"/>
          <w:sz w:val="20"/>
          <w:szCs w:val="22"/>
        </w:rPr>
        <w:t>EcoVadis</w:t>
      </w:r>
      <w:r>
        <w:rPr>
          <w:rFonts w:ascii="Arial" w:hAnsi="Arial" w:cs="Arial" w:hint="cs"/>
          <w:sz w:val="20"/>
          <w:szCs w:val="22"/>
          <w:rtl/>
        </w:rPr>
        <w:t xml:space="preserve"> </w:t>
      </w:r>
      <w:r>
        <w:rPr>
          <w:rFonts w:ascii="Arial" w:hAnsi="Arial" w:cs="Arial"/>
          <w:sz w:val="20"/>
          <w:szCs w:val="22"/>
          <w:rtl/>
        </w:rPr>
        <w:t>–</w:t>
      </w:r>
      <w:r>
        <w:rPr>
          <w:rFonts w:ascii="Arial" w:hAnsi="Arial" w:cs="Arial" w:hint="cs"/>
          <w:sz w:val="20"/>
          <w:szCs w:val="22"/>
          <w:rtl/>
        </w:rPr>
        <w:t xml:space="preserve"> הפלטפורמה המוכרת בעולם לדירוג קיימות ולדירוג סביבה, חברה וממשל (</w:t>
      </w:r>
      <w:r>
        <w:rPr>
          <w:rFonts w:ascii="Arial" w:hAnsi="Arial" w:cs="Arial"/>
          <w:sz w:val="20"/>
          <w:szCs w:val="22"/>
        </w:rPr>
        <w:t>ESG</w:t>
      </w:r>
      <w:r>
        <w:rPr>
          <w:rFonts w:ascii="Arial" w:hAnsi="Arial" w:cs="Arial" w:hint="cs"/>
          <w:sz w:val="20"/>
          <w:szCs w:val="22"/>
          <w:rtl/>
        </w:rPr>
        <w:t>), שמבצעת הערכה לגבי מידת שילוב הקיימות בפעילויות עסקיות ובניהול שרשרת האספקה של חברות.</w:t>
      </w:r>
    </w:p>
    <w:p w14:paraId="0DAA98E8" w14:textId="77777777" w:rsidR="00143E81" w:rsidRDefault="00143E81">
      <w:pPr>
        <w:spacing w:before="120"/>
        <w:rPr>
          <w:rFonts w:ascii="Arial" w:hAnsi="Arial" w:cs="Arial"/>
          <w:sz w:val="20"/>
          <w:szCs w:val="22"/>
          <w:rtl/>
        </w:rPr>
      </w:pPr>
    </w:p>
    <w:p w14:paraId="64B8A57D" w14:textId="77777777" w:rsidR="00143E81" w:rsidRDefault="00000000">
      <w:pPr>
        <w:spacing w:before="120"/>
        <w:rPr>
          <w:rFonts w:ascii="Arial" w:hAnsi="Arial" w:cs="Arial"/>
          <w:b/>
          <w:bCs/>
          <w:sz w:val="20"/>
          <w:szCs w:val="22"/>
          <w:rtl/>
        </w:rPr>
      </w:pPr>
      <w:r>
        <w:rPr>
          <w:rFonts w:ascii="Arial" w:hAnsi="Arial" w:cs="Arial" w:hint="cs"/>
          <w:b/>
          <w:bCs/>
          <w:sz w:val="20"/>
          <w:szCs w:val="22"/>
          <w:rtl/>
        </w:rPr>
        <w:t xml:space="preserve">ההישגים של </w:t>
      </w:r>
      <w:r>
        <w:rPr>
          <w:rFonts w:ascii="Arial" w:hAnsi="Arial" w:cs="Arial"/>
          <w:b/>
          <w:bCs/>
          <w:sz w:val="20"/>
          <w:szCs w:val="22"/>
        </w:rPr>
        <w:t>Samtec</w:t>
      </w:r>
      <w:r>
        <w:rPr>
          <w:rFonts w:ascii="Arial" w:hAnsi="Arial" w:cs="Arial" w:hint="cs"/>
          <w:b/>
          <w:bCs/>
          <w:sz w:val="20"/>
          <w:szCs w:val="22"/>
          <w:rtl/>
        </w:rPr>
        <w:t xml:space="preserve"> בתחום הקיימות</w:t>
      </w:r>
    </w:p>
    <w:p w14:paraId="1AB1A8DE" w14:textId="77777777" w:rsidR="00143E81" w:rsidRDefault="00000000">
      <w:pPr>
        <w:spacing w:before="120"/>
        <w:rPr>
          <w:rFonts w:ascii="Arial" w:hAnsi="Arial" w:cs="Arial"/>
          <w:sz w:val="20"/>
          <w:szCs w:val="22"/>
          <w:rtl/>
        </w:rPr>
      </w:pPr>
      <w:r>
        <w:rPr>
          <w:rFonts w:ascii="Arial" w:hAnsi="Arial" w:cs="Arial" w:hint="cs"/>
          <w:sz w:val="20"/>
          <w:szCs w:val="22"/>
          <w:rtl/>
        </w:rPr>
        <w:t xml:space="preserve">הישגיה של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 בתחום הקיימות משקפים את ההשפעה המשולבת של יוזמות שמוכוונות להפחתת שימוש באנרגיה, לשימוש מוגבר במקורות אנרגיה מופחתי פחמן ולמאמצים של חיסכון במים.</w:t>
      </w:r>
    </w:p>
    <w:p w14:paraId="2CA81B2D" w14:textId="77777777" w:rsidR="00143E81" w:rsidRDefault="00000000">
      <w:pPr>
        <w:spacing w:before="120"/>
        <w:rPr>
          <w:rFonts w:ascii="Arial" w:hAnsi="Arial" w:cs="Arial"/>
          <w:sz w:val="20"/>
          <w:szCs w:val="22"/>
          <w:rtl/>
        </w:rPr>
      </w:pPr>
      <w:r>
        <w:rPr>
          <w:rFonts w:ascii="Arial" w:hAnsi="Arial" w:cs="Arial" w:hint="cs"/>
          <w:sz w:val="20"/>
          <w:szCs w:val="22"/>
          <w:rtl/>
        </w:rPr>
        <w:t xml:space="preserve">לדוגמה,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 הפחיתה את עוצמת הפליטות שלה בתחום 1 ו- 2 ב- 25.3 אחוזים לעומת קו הבסיס שלה בשנת 2019. פליטות בתחום 1 הם גזי חממה ישירים שנפלטים באתר ממקורות ששייכים לה או כאלו שמבוקרים על ידה ופליטות בתחום 2 משויכות לרכישה של חשמל, קיטור, חום או קירור, שבאופן ממשי מתרחשים במתקן שבו הם נוצרים.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 גם השלימה בהצלחה הערכות של פליטות בקטגוריות שונות אחרות, על מנת לבסס קווי בסיס ולזהות הזדמנויות להפחתות עתידיות בשיתוף פעולה של שותפים וספקים.</w:t>
      </w:r>
    </w:p>
    <w:p w14:paraId="48274E9C" w14:textId="77777777" w:rsidR="00143E81" w:rsidRDefault="00000000">
      <w:pPr>
        <w:spacing w:before="120"/>
        <w:rPr>
          <w:rFonts w:ascii="Arial" w:hAnsi="Arial" w:cs="Arial"/>
          <w:sz w:val="20"/>
          <w:szCs w:val="22"/>
          <w:rtl/>
        </w:rPr>
      </w:pPr>
      <w:r>
        <w:rPr>
          <w:rFonts w:ascii="Arial" w:hAnsi="Arial" w:cs="Arial" w:hint="cs"/>
          <w:sz w:val="20"/>
          <w:szCs w:val="22"/>
          <w:rtl/>
        </w:rPr>
        <w:t xml:space="preserve">בנוסף, בשנת 2025 עברה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 את היעד שלה לאנרגיה מתחדשת, בכך שהגדילה את הנתח של האנרגיות המתחדשות בתיק האנרגיה העולמי שלה ל- 21.5 אחוזים. תהליך זה התקדם על ידי הסכמים מורחבים של אנרגיה ירוקה, רכש אסטרטגי של תעודות </w:t>
      </w:r>
      <w:r>
        <w:rPr>
          <w:rFonts w:ascii="Arial" w:hAnsi="Arial" w:cs="Arial"/>
          <w:sz w:val="20"/>
          <w:szCs w:val="22"/>
          <w:rtl/>
        </w:rPr>
        <w:t>אנרגיה מתחדשת</w:t>
      </w:r>
      <w:r>
        <w:rPr>
          <w:rFonts w:ascii="Arial" w:hAnsi="Arial" w:cs="Arial" w:hint="cs"/>
          <w:sz w:val="20"/>
          <w:szCs w:val="22"/>
          <w:rtl/>
        </w:rPr>
        <w:t xml:space="preserve"> [</w:t>
      </w:r>
      <w:r>
        <w:rPr>
          <w:rFonts w:ascii="Arial" w:hAnsi="Arial" w:cs="Arial"/>
          <w:sz w:val="20"/>
          <w:szCs w:val="22"/>
        </w:rPr>
        <w:t>REC</w:t>
      </w:r>
      <w:r>
        <w:rPr>
          <w:rFonts w:ascii="Arial" w:hAnsi="Arial" w:cs="Arial" w:hint="cs"/>
          <w:sz w:val="20"/>
          <w:szCs w:val="22"/>
          <w:rtl/>
        </w:rPr>
        <w:t xml:space="preserve">] וקידום פרויקטים של אנרגיה מתחדשת באתר. ההקמה של מערכת </w:t>
      </w:r>
      <w:r>
        <w:rPr>
          <w:rFonts w:ascii="Arial" w:hAnsi="Arial" w:cs="Arial" w:hint="cs"/>
          <w:sz w:val="20"/>
          <w:szCs w:val="22"/>
          <w:u w:val="single"/>
          <w:rtl/>
        </w:rPr>
        <w:t>אנרגיה סולרית</w:t>
      </w:r>
      <w:r>
        <w:rPr>
          <w:rFonts w:ascii="Arial" w:hAnsi="Arial" w:cs="Arial" w:hint="cs"/>
          <w:sz w:val="20"/>
          <w:szCs w:val="22"/>
          <w:rtl/>
        </w:rPr>
        <w:t xml:space="preserve"> פוטו וולטאית, שבוצעה לאחרונה במתקן של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 בקוסטה ריקה, תהיה אחראית על אספקת 28 אחוזים בערך מצריכת האנרגיה השנתית הכוללת.</w:t>
      </w:r>
    </w:p>
    <w:p w14:paraId="26FF9888" w14:textId="77777777" w:rsidR="00143E81" w:rsidRDefault="00000000">
      <w:pPr>
        <w:spacing w:before="120"/>
        <w:rPr>
          <w:rFonts w:ascii="Arial" w:hAnsi="Arial" w:cs="Arial"/>
          <w:sz w:val="20"/>
          <w:szCs w:val="22"/>
          <w:rtl/>
        </w:rPr>
      </w:pPr>
      <w:r>
        <w:rPr>
          <w:rFonts w:ascii="Arial" w:hAnsi="Arial" w:cs="Arial" w:hint="cs"/>
          <w:sz w:val="20"/>
          <w:szCs w:val="22"/>
          <w:rtl/>
        </w:rPr>
        <w:t xml:space="preserve">חברת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 התקדמה באופן משמעותי ביותר בשנת 2025 בתחום שיפור עד לאופטימום של השימוש במים בשנת 2025, במיוחד בתחום התהליכים עתירי שימוש במים, כגון ציפוי </w:t>
      </w:r>
      <w:r>
        <w:rPr>
          <w:rFonts w:ascii="Arial" w:hAnsi="Arial" w:cs="Arial"/>
          <w:sz w:val="20"/>
          <w:szCs w:val="22"/>
          <w:rtl/>
        </w:rPr>
        <w:t>במתכת באמצעות אלקטרוליזה</w:t>
      </w:r>
      <w:r>
        <w:rPr>
          <w:rFonts w:ascii="Arial" w:hAnsi="Arial" w:cs="Arial" w:hint="cs"/>
          <w:sz w:val="20"/>
          <w:szCs w:val="22"/>
          <w:rtl/>
        </w:rPr>
        <w:t>. מתקן חדש לטיפול במי שופכין החל לפעול במשרדים הראשיים בניו אלבני שבאינדיאנה, ארה"ב. תהליך זה נחשב לגורם שתורם למיחזור מים בשיעור של 20 אחוזים בכל פעולות הייצור העולמיות.</w:t>
      </w:r>
    </w:p>
    <w:p w14:paraId="368B556D" w14:textId="77777777" w:rsidR="00143E81" w:rsidRDefault="00143E81">
      <w:pPr>
        <w:spacing w:before="120"/>
        <w:rPr>
          <w:rFonts w:ascii="Arial" w:hAnsi="Arial" w:cs="Arial"/>
          <w:sz w:val="20"/>
          <w:szCs w:val="22"/>
          <w:rtl/>
        </w:rPr>
      </w:pPr>
    </w:p>
    <w:p w14:paraId="1A58FD08" w14:textId="77777777" w:rsidR="00143E81" w:rsidRDefault="00000000">
      <w:pPr>
        <w:spacing w:before="120"/>
        <w:rPr>
          <w:rFonts w:ascii="Arial" w:hAnsi="Arial" w:cs="Arial"/>
          <w:b/>
          <w:bCs/>
          <w:sz w:val="20"/>
          <w:szCs w:val="22"/>
          <w:rtl/>
        </w:rPr>
      </w:pPr>
      <w:r>
        <w:rPr>
          <w:rFonts w:ascii="Arial" w:hAnsi="Arial" w:cs="Arial" w:hint="cs"/>
          <w:b/>
          <w:bCs/>
          <w:sz w:val="20"/>
          <w:szCs w:val="22"/>
          <w:rtl/>
        </w:rPr>
        <w:t xml:space="preserve">אודות חברת </w:t>
      </w:r>
      <w:r>
        <w:rPr>
          <w:rFonts w:ascii="Arial" w:hAnsi="Arial" w:cs="Arial"/>
          <w:b/>
          <w:bCs/>
          <w:sz w:val="20"/>
          <w:szCs w:val="22"/>
        </w:rPr>
        <w:t>Samtec</w:t>
      </w:r>
    </w:p>
    <w:p w14:paraId="62EFEBDA" w14:textId="77777777" w:rsidR="00143E81" w:rsidRDefault="00000000">
      <w:pPr>
        <w:spacing w:before="120"/>
        <w:rPr>
          <w:rFonts w:ascii="Arial" w:hAnsi="Arial" w:cs="Arial"/>
          <w:sz w:val="20"/>
          <w:szCs w:val="22"/>
          <w:rtl/>
        </w:rPr>
      </w:pPr>
      <w:r>
        <w:rPr>
          <w:rFonts w:ascii="Arial" w:hAnsi="Arial" w:cs="Arial"/>
          <w:sz w:val="20"/>
          <w:szCs w:val="22"/>
          <w:rtl/>
        </w:rPr>
        <w:t xml:space="preserve">חברת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/>
          <w:sz w:val="20"/>
          <w:szCs w:val="22"/>
          <w:rtl/>
        </w:rPr>
        <w:t xml:space="preserve"> </w:t>
      </w:r>
      <w:r>
        <w:rPr>
          <w:rFonts w:ascii="Arial" w:hAnsi="Arial" w:cs="Arial" w:hint="cs"/>
          <w:sz w:val="20"/>
          <w:szCs w:val="22"/>
          <w:rtl/>
        </w:rPr>
        <w:t>היא</w:t>
      </w:r>
      <w:r>
        <w:rPr>
          <w:rFonts w:ascii="Arial" w:hAnsi="Arial" w:cs="Arial"/>
          <w:sz w:val="20"/>
          <w:szCs w:val="22"/>
          <w:rtl/>
        </w:rPr>
        <w:t xml:space="preserve"> </w:t>
      </w:r>
      <w:r>
        <w:rPr>
          <w:rFonts w:ascii="Arial" w:hAnsi="Arial" w:cs="Arial" w:hint="cs"/>
          <w:sz w:val="20"/>
          <w:szCs w:val="22"/>
          <w:rtl/>
        </w:rPr>
        <w:t>יצרנית</w:t>
      </w:r>
      <w:r>
        <w:rPr>
          <w:rFonts w:ascii="Arial" w:hAnsi="Arial" w:cs="Arial"/>
          <w:sz w:val="20"/>
          <w:szCs w:val="22"/>
          <w:rtl/>
        </w:rPr>
        <w:t xml:space="preserve"> גלובלית</w:t>
      </w:r>
      <w:r>
        <w:rPr>
          <w:rFonts w:ascii="Arial" w:hAnsi="Arial" w:cs="Arial" w:hint="cs"/>
          <w:sz w:val="20"/>
          <w:szCs w:val="22"/>
          <w:rtl/>
        </w:rPr>
        <w:t>, בעלת</w:t>
      </w:r>
      <w:r>
        <w:rPr>
          <w:rFonts w:ascii="Arial" w:hAnsi="Arial" w:cs="Arial"/>
          <w:sz w:val="20"/>
          <w:szCs w:val="22"/>
          <w:rtl/>
        </w:rPr>
        <w:t xml:space="preserve"> </w:t>
      </w:r>
      <w:r>
        <w:rPr>
          <w:rFonts w:ascii="Arial" w:hAnsi="Arial" w:cs="Arial" w:hint="cs"/>
          <w:sz w:val="20"/>
          <w:szCs w:val="22"/>
          <w:rtl/>
        </w:rPr>
        <w:t xml:space="preserve">היקף ייצור עולמי </w:t>
      </w:r>
      <w:r>
        <w:rPr>
          <w:rFonts w:ascii="Arial" w:hAnsi="Arial" w:cs="Arial"/>
          <w:sz w:val="20"/>
          <w:szCs w:val="22"/>
          <w:rtl/>
        </w:rPr>
        <w:t>של 1 מיליארד דולר</w:t>
      </w:r>
      <w:r>
        <w:rPr>
          <w:rFonts w:ascii="Arial" w:hAnsi="Arial" w:cs="Arial" w:hint="cs"/>
          <w:sz w:val="20"/>
          <w:szCs w:val="22"/>
          <w:rtl/>
        </w:rPr>
        <w:t>, שמייצרת</w:t>
      </w:r>
      <w:r>
        <w:rPr>
          <w:rFonts w:ascii="Arial" w:hAnsi="Arial" w:cs="Arial"/>
          <w:sz w:val="20"/>
          <w:szCs w:val="22"/>
          <w:rtl/>
        </w:rPr>
        <w:t xml:space="preserve"> קו רחב</w:t>
      </w:r>
      <w:r>
        <w:rPr>
          <w:rFonts w:ascii="Arial" w:hAnsi="Arial" w:cs="Arial" w:hint="cs"/>
          <w:sz w:val="20"/>
          <w:szCs w:val="22"/>
          <w:rtl/>
        </w:rPr>
        <w:t xml:space="preserve"> של</w:t>
      </w:r>
      <w:r>
        <w:rPr>
          <w:rFonts w:ascii="Arial" w:hAnsi="Arial" w:cs="Arial"/>
          <w:sz w:val="20"/>
          <w:szCs w:val="22"/>
          <w:rtl/>
        </w:rPr>
        <w:t xml:space="preserve"> פתרונות </w:t>
      </w:r>
      <w:r>
        <w:rPr>
          <w:rFonts w:ascii="Arial" w:hAnsi="Arial" w:cs="Arial" w:hint="cs"/>
          <w:sz w:val="20"/>
          <w:szCs w:val="22"/>
          <w:rtl/>
        </w:rPr>
        <w:t>ל</w:t>
      </w:r>
      <w:r>
        <w:rPr>
          <w:rFonts w:ascii="Arial" w:hAnsi="Arial" w:cs="Arial"/>
          <w:sz w:val="20"/>
          <w:szCs w:val="22"/>
          <w:rtl/>
        </w:rPr>
        <w:t xml:space="preserve">חיבורים פנימיים </w:t>
      </w:r>
      <w:r>
        <w:rPr>
          <w:rFonts w:ascii="Arial" w:hAnsi="Arial" w:cs="Arial" w:hint="cs"/>
          <w:sz w:val="20"/>
          <w:szCs w:val="22"/>
          <w:rtl/>
        </w:rPr>
        <w:t>ל</w:t>
      </w:r>
      <w:r>
        <w:rPr>
          <w:rFonts w:ascii="Arial" w:hAnsi="Arial" w:cs="Arial"/>
          <w:sz w:val="20"/>
          <w:szCs w:val="22"/>
          <w:rtl/>
        </w:rPr>
        <w:t xml:space="preserve">מערכות אלקטרוניות, </w:t>
      </w:r>
      <w:r>
        <w:rPr>
          <w:rFonts w:ascii="Arial" w:hAnsi="Arial" w:cs="Arial" w:hint="cs"/>
          <w:sz w:val="20"/>
          <w:szCs w:val="22"/>
          <w:rtl/>
        </w:rPr>
        <w:t xml:space="preserve">לרבות </w:t>
      </w:r>
      <w:r>
        <w:rPr>
          <w:rFonts w:ascii="Arial" w:hAnsi="Arial" w:cs="Arial"/>
          <w:sz w:val="20"/>
          <w:szCs w:val="22"/>
          <w:rtl/>
        </w:rPr>
        <w:t>חיבורי</w:t>
      </w:r>
      <w:r>
        <w:rPr>
          <w:rFonts w:ascii="Arial" w:hAnsi="Arial" w:cs="Arial" w:hint="cs"/>
          <w:sz w:val="20"/>
          <w:szCs w:val="22"/>
          <w:rtl/>
        </w:rPr>
        <w:t>ם</w:t>
      </w:r>
      <w:r>
        <w:rPr>
          <w:rFonts w:ascii="Arial" w:hAnsi="Arial" w:cs="Arial"/>
          <w:sz w:val="20"/>
          <w:szCs w:val="22"/>
          <w:rtl/>
        </w:rPr>
        <w:t xml:space="preserve"> </w:t>
      </w:r>
      <w:r>
        <w:rPr>
          <w:rFonts w:ascii="Arial" w:hAnsi="Arial" w:cs="Arial" w:hint="cs"/>
          <w:sz w:val="20"/>
          <w:szCs w:val="22"/>
          <w:rtl/>
        </w:rPr>
        <w:t xml:space="preserve">מהירים של </w:t>
      </w:r>
      <w:r>
        <w:rPr>
          <w:rFonts w:ascii="Arial" w:hAnsi="Arial" w:cs="Arial"/>
          <w:sz w:val="20"/>
          <w:szCs w:val="22"/>
          <w:rtl/>
        </w:rPr>
        <w:t>מעגל למעגל, כבלי</w:t>
      </w:r>
      <w:r>
        <w:rPr>
          <w:rFonts w:ascii="Arial" w:hAnsi="Arial" w:cs="Arial" w:hint="cs"/>
          <w:sz w:val="20"/>
          <w:szCs w:val="22"/>
          <w:rtl/>
        </w:rPr>
        <w:t>ם ל</w:t>
      </w:r>
      <w:r>
        <w:rPr>
          <w:rFonts w:ascii="Arial" w:hAnsi="Arial" w:cs="Arial"/>
          <w:sz w:val="20"/>
          <w:szCs w:val="22"/>
          <w:rtl/>
        </w:rPr>
        <w:t xml:space="preserve">מהירות גבוהה, </w:t>
      </w:r>
      <w:r>
        <w:rPr>
          <w:rFonts w:ascii="Arial" w:hAnsi="Arial" w:cs="Arial" w:hint="cs"/>
          <w:sz w:val="20"/>
          <w:szCs w:val="22"/>
          <w:rtl/>
        </w:rPr>
        <w:t xml:space="preserve">חיבורים </w:t>
      </w:r>
      <w:r>
        <w:rPr>
          <w:rFonts w:ascii="Arial" w:hAnsi="Arial" w:cs="Arial"/>
          <w:sz w:val="20"/>
          <w:szCs w:val="22"/>
          <w:rtl/>
        </w:rPr>
        <w:t xml:space="preserve">אופטיים </w:t>
      </w:r>
      <w:r>
        <w:rPr>
          <w:rFonts w:ascii="Arial" w:hAnsi="Arial" w:cs="Arial" w:hint="cs"/>
          <w:sz w:val="20"/>
          <w:szCs w:val="22"/>
          <w:rtl/>
        </w:rPr>
        <w:t xml:space="preserve">ללוחות </w:t>
      </w:r>
      <w:r>
        <w:rPr>
          <w:rFonts w:ascii="Arial" w:hAnsi="Arial" w:cs="Arial"/>
          <w:sz w:val="20"/>
          <w:szCs w:val="22"/>
          <w:rtl/>
        </w:rPr>
        <w:t>פנימיים ו</w:t>
      </w:r>
      <w:r>
        <w:rPr>
          <w:rFonts w:ascii="Arial" w:hAnsi="Arial" w:cs="Arial" w:hint="cs"/>
          <w:sz w:val="20"/>
          <w:szCs w:val="22"/>
          <w:rtl/>
        </w:rPr>
        <w:t>ל</w:t>
      </w:r>
      <w:r>
        <w:rPr>
          <w:rFonts w:ascii="Arial" w:hAnsi="Arial" w:cs="Arial"/>
          <w:sz w:val="20"/>
          <w:szCs w:val="22"/>
          <w:rtl/>
        </w:rPr>
        <w:t>לוחות חזית, רכיבי ת"ר</w:t>
      </w:r>
      <w:r>
        <w:rPr>
          <w:rFonts w:ascii="Arial" w:hAnsi="Arial" w:cs="Arial" w:hint="cs"/>
          <w:sz w:val="20"/>
          <w:szCs w:val="22"/>
          <w:rtl/>
        </w:rPr>
        <w:t xml:space="preserve"> (</w:t>
      </w:r>
      <w:r>
        <w:rPr>
          <w:rFonts w:ascii="Arial" w:hAnsi="Arial" w:cs="Arial"/>
          <w:sz w:val="20"/>
          <w:szCs w:val="22"/>
        </w:rPr>
        <w:t>RF</w:t>
      </w:r>
      <w:r>
        <w:rPr>
          <w:rFonts w:ascii="Arial" w:hAnsi="Arial" w:cs="Arial" w:hint="cs"/>
          <w:sz w:val="20"/>
          <w:szCs w:val="22"/>
          <w:rtl/>
        </w:rPr>
        <w:t>)</w:t>
      </w:r>
      <w:r>
        <w:rPr>
          <w:rFonts w:ascii="Arial" w:hAnsi="Arial" w:cs="Arial"/>
          <w:sz w:val="20"/>
          <w:szCs w:val="22"/>
          <w:rtl/>
        </w:rPr>
        <w:t xml:space="preserve"> מדויקים, חיבורי מערומים גמישים</w:t>
      </w:r>
      <w:r>
        <w:rPr>
          <w:rFonts w:ascii="Arial" w:hAnsi="Arial" w:cs="Arial" w:hint="cs"/>
          <w:sz w:val="20"/>
          <w:szCs w:val="22"/>
          <w:rtl/>
        </w:rPr>
        <w:t xml:space="preserve"> ו</w:t>
      </w:r>
      <w:r>
        <w:rPr>
          <w:rFonts w:ascii="Arial" w:hAnsi="Arial" w:cs="Arial"/>
          <w:sz w:val="20"/>
          <w:szCs w:val="22"/>
          <w:rtl/>
        </w:rPr>
        <w:t>רכיבי מיקרו</w:t>
      </w:r>
      <w:r>
        <w:rPr>
          <w:rFonts w:ascii="Arial" w:hAnsi="Arial" w:cs="Arial" w:hint="cs"/>
          <w:sz w:val="20"/>
          <w:szCs w:val="22"/>
          <w:rtl/>
        </w:rPr>
        <w:t xml:space="preserve"> </w:t>
      </w:r>
      <w:r>
        <w:rPr>
          <w:rFonts w:ascii="Arial" w:hAnsi="Arial" w:cs="Arial"/>
          <w:sz w:val="20"/>
          <w:szCs w:val="22"/>
          <w:rtl/>
        </w:rPr>
        <w:t>וכבלים מוקשחים. עם יותר מ</w:t>
      </w:r>
      <w:r>
        <w:rPr>
          <w:rFonts w:ascii="Arial" w:hAnsi="Arial" w:cs="Arial" w:hint="cs"/>
          <w:sz w:val="20"/>
          <w:szCs w:val="22"/>
          <w:rtl/>
        </w:rPr>
        <w:t>-</w:t>
      </w:r>
      <w:r>
        <w:rPr>
          <w:rFonts w:ascii="Arial" w:hAnsi="Arial" w:cs="Arial"/>
          <w:sz w:val="20"/>
          <w:szCs w:val="22"/>
          <w:rtl/>
        </w:rPr>
        <w:t xml:space="preserve"> 40 אתרים </w:t>
      </w:r>
      <w:r>
        <w:rPr>
          <w:rFonts w:ascii="Arial" w:hAnsi="Arial" w:cs="Arial" w:hint="cs"/>
          <w:sz w:val="20"/>
          <w:szCs w:val="22"/>
          <w:rtl/>
        </w:rPr>
        <w:t>עול</w:t>
      </w:r>
      <w:r>
        <w:rPr>
          <w:rFonts w:ascii="Arial" w:hAnsi="Arial" w:cs="Arial"/>
          <w:sz w:val="20"/>
          <w:szCs w:val="22"/>
          <w:rtl/>
        </w:rPr>
        <w:t>מיים ומוצרים שנמכרים ביותר מ- 125 ארצות, נוכחות</w:t>
      </w:r>
      <w:r>
        <w:rPr>
          <w:rFonts w:ascii="Arial" w:hAnsi="Arial" w:cs="Arial" w:hint="cs"/>
          <w:sz w:val="20"/>
          <w:szCs w:val="22"/>
          <w:rtl/>
        </w:rPr>
        <w:t>ה</w:t>
      </w:r>
      <w:r>
        <w:rPr>
          <w:rFonts w:ascii="Arial" w:hAnsi="Arial" w:cs="Arial"/>
          <w:sz w:val="20"/>
          <w:szCs w:val="22"/>
          <w:rtl/>
        </w:rPr>
        <w:t xml:space="preserve"> ה</w:t>
      </w:r>
      <w:r>
        <w:rPr>
          <w:rFonts w:ascii="Arial" w:hAnsi="Arial" w:cs="Arial" w:hint="cs"/>
          <w:sz w:val="20"/>
          <w:szCs w:val="22"/>
          <w:rtl/>
        </w:rPr>
        <w:t>גלובל</w:t>
      </w:r>
      <w:r>
        <w:rPr>
          <w:rFonts w:ascii="Arial" w:hAnsi="Arial" w:cs="Arial"/>
          <w:sz w:val="20"/>
          <w:szCs w:val="22"/>
          <w:rtl/>
        </w:rPr>
        <w:t>ית של</w:t>
      </w:r>
      <w:r>
        <w:rPr>
          <w:rFonts w:ascii="Arial" w:hAnsi="Arial" w:cs="Arial" w:hint="cs"/>
          <w:sz w:val="20"/>
          <w:szCs w:val="22"/>
          <w:rtl/>
        </w:rPr>
        <w:t xml:space="preserve">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/>
          <w:sz w:val="20"/>
          <w:szCs w:val="22"/>
          <w:rtl/>
        </w:rPr>
        <w:t xml:space="preserve"> מ</w:t>
      </w:r>
      <w:r>
        <w:rPr>
          <w:rFonts w:ascii="Arial" w:hAnsi="Arial" w:cs="Arial" w:hint="cs"/>
          <w:sz w:val="20"/>
          <w:szCs w:val="22"/>
          <w:rtl/>
        </w:rPr>
        <w:t>אפשרת לה לספק</w:t>
      </w:r>
      <w:r>
        <w:rPr>
          <w:rFonts w:ascii="Arial" w:hAnsi="Arial" w:cs="Arial"/>
          <w:sz w:val="20"/>
          <w:szCs w:val="22"/>
          <w:rtl/>
        </w:rPr>
        <w:t xml:space="preserve"> שירות </w:t>
      </w:r>
      <w:r>
        <w:rPr>
          <w:rFonts w:ascii="Arial" w:hAnsi="Arial" w:cs="Arial" w:hint="cs"/>
          <w:sz w:val="20"/>
          <w:szCs w:val="22"/>
          <w:rtl/>
        </w:rPr>
        <w:t>ללא</w:t>
      </w:r>
      <w:r>
        <w:rPr>
          <w:rFonts w:ascii="Arial" w:hAnsi="Arial" w:cs="Arial"/>
          <w:sz w:val="20"/>
          <w:szCs w:val="22"/>
          <w:rtl/>
        </w:rPr>
        <w:t xml:space="preserve"> </w:t>
      </w:r>
      <w:r>
        <w:rPr>
          <w:rFonts w:ascii="Arial" w:hAnsi="Arial" w:cs="Arial" w:hint="cs"/>
          <w:sz w:val="20"/>
          <w:szCs w:val="22"/>
          <w:rtl/>
        </w:rPr>
        <w:t>תחרות</w:t>
      </w:r>
      <w:r>
        <w:rPr>
          <w:rFonts w:ascii="Arial" w:hAnsi="Arial" w:cs="Arial"/>
          <w:sz w:val="20"/>
          <w:szCs w:val="22"/>
          <w:rtl/>
        </w:rPr>
        <w:t>.</w:t>
      </w:r>
      <w:r>
        <w:rPr>
          <w:rFonts w:ascii="Arial" w:hAnsi="Arial" w:cs="Arial" w:hint="cs"/>
          <w:sz w:val="20"/>
          <w:szCs w:val="22"/>
          <w:rtl/>
        </w:rPr>
        <w:t xml:space="preserve"> חברת</w:t>
      </w:r>
      <w:r>
        <w:rPr>
          <w:rFonts w:ascii="Arial" w:hAnsi="Arial" w:cs="Arial"/>
          <w:sz w:val="20"/>
          <w:szCs w:val="22"/>
          <w:rtl/>
        </w:rPr>
        <w:t xml:space="preserve"> </w:t>
      </w:r>
      <w:r>
        <w:rPr>
          <w:rFonts w:ascii="Arial" w:hAnsi="Arial" w:cs="Arial"/>
          <w:sz w:val="20"/>
          <w:szCs w:val="22"/>
        </w:rPr>
        <w:t>Samtec</w:t>
      </w:r>
      <w:r>
        <w:rPr>
          <w:rFonts w:ascii="Arial" w:hAnsi="Arial" w:cs="Arial" w:hint="cs"/>
          <w:sz w:val="20"/>
          <w:szCs w:val="22"/>
          <w:rtl/>
        </w:rPr>
        <w:t xml:space="preserve"> מספקת פתרונות של חיבורים פנימיים בדור הבא ובאיכות גבוהה בין היתר לתעשיות של תקשורת נתונים, טלקומוניקציה, מחשבים, מוליכים למחצה, רפואה, תעשייה, כלי רכב ומכשור. </w:t>
      </w:r>
      <w:r>
        <w:rPr>
          <w:rFonts w:ascii="Arial" w:hAnsi="Arial" w:cs="Arial"/>
          <w:sz w:val="20"/>
          <w:szCs w:val="22"/>
          <w:rtl/>
        </w:rPr>
        <w:t xml:space="preserve">לפרטים נוספים, בקר בכתובת: </w:t>
      </w:r>
      <w:hyperlink r:id="rId5" w:history="1">
        <w:r w:rsidR="00143E81">
          <w:rPr>
            <w:rStyle w:val="Hyperlink"/>
            <w:rFonts w:ascii="Arial" w:hAnsi="Arial" w:cs="Calibri"/>
            <w:sz w:val="20"/>
            <w:szCs w:val="22"/>
            <w:shd w:val="clear" w:color="auto" w:fill="FFFFFF"/>
          </w:rPr>
          <w:t>http://www.samtec.com</w:t>
        </w:r>
      </w:hyperlink>
      <w:r>
        <w:rPr>
          <w:rFonts w:ascii="Arial" w:hAnsi="Arial" w:cs="Arial"/>
          <w:sz w:val="20"/>
          <w:szCs w:val="22"/>
          <w:rtl/>
        </w:rPr>
        <w:t>.</w:t>
      </w:r>
    </w:p>
    <w:p w14:paraId="29380322" w14:textId="77777777" w:rsidR="00143E81" w:rsidRDefault="00143E81">
      <w:pPr>
        <w:rPr>
          <w:rFonts w:ascii="Arial" w:hAnsi="Arial" w:cs="Arial"/>
          <w:sz w:val="20"/>
          <w:szCs w:val="22"/>
          <w:rtl/>
        </w:rPr>
      </w:pPr>
    </w:p>
    <w:p w14:paraId="64DCE945" w14:textId="77777777" w:rsidR="00143E81" w:rsidRDefault="00000000">
      <w:pPr>
        <w:spacing w:before="120"/>
        <w:outlineLvl w:val="0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Samtec, Inc.</w:t>
      </w:r>
    </w:p>
    <w:p w14:paraId="09EDE592" w14:textId="77777777" w:rsidR="00143E81" w:rsidRDefault="00000000">
      <w:pPr>
        <w:spacing w:before="120"/>
        <w:outlineLvl w:val="0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P.O. Box 1147</w:t>
      </w:r>
    </w:p>
    <w:p w14:paraId="068CBBEE" w14:textId="77777777" w:rsidR="00143E81" w:rsidRDefault="00000000">
      <w:pPr>
        <w:spacing w:before="120"/>
        <w:outlineLvl w:val="0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New Albany, IN 47151-1147 </w:t>
      </w:r>
    </w:p>
    <w:p w14:paraId="60123B2D" w14:textId="77777777" w:rsidR="00143E81" w:rsidRDefault="00000000">
      <w:pPr>
        <w:spacing w:before="120"/>
        <w:outlineLvl w:val="0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 w:hint="cs"/>
          <w:b/>
          <w:bCs/>
          <w:sz w:val="20"/>
          <w:szCs w:val="22"/>
          <w:rtl/>
        </w:rPr>
        <w:t>ארה"ב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</w:p>
    <w:p w14:paraId="36752383" w14:textId="243E01ED" w:rsidR="00143E81" w:rsidRDefault="00000000">
      <w:pPr>
        <w:spacing w:before="120"/>
        <w:outlineLvl w:val="0"/>
        <w:rPr>
          <w:rStyle w:val="Hyperlink"/>
          <w:rFonts w:ascii="Arial" w:hAnsi="Arial" w:cs="Arial"/>
          <w:b/>
          <w:sz w:val="20"/>
          <w:szCs w:val="22"/>
        </w:rPr>
      </w:pPr>
      <w:r>
        <w:rPr>
          <w:rFonts w:ascii="Arial" w:hAnsi="Arial" w:cs="Arial" w:hint="cs"/>
          <w:b/>
          <w:sz w:val="20"/>
          <w:szCs w:val="22"/>
          <w:rtl/>
        </w:rPr>
        <w:t xml:space="preserve">טלפון: </w:t>
      </w:r>
      <w:r>
        <w:rPr>
          <w:rFonts w:ascii="Arial" w:hAnsi="Arial" w:cs="Arial"/>
          <w:b/>
          <w:sz w:val="20"/>
          <w:szCs w:val="22"/>
        </w:rPr>
        <w:t xml:space="preserve"> 812–944–6733</w:t>
      </w:r>
    </w:p>
    <w:p w14:paraId="46E01D39" w14:textId="20197691" w:rsidR="00143E81" w:rsidRDefault="00865C98">
      <w:pPr>
        <w:spacing w:before="120"/>
        <w:rPr>
          <w:rFonts w:ascii="Arial" w:hAnsi="Arial" w:cs="Arial"/>
          <w:sz w:val="16"/>
          <w:szCs w:val="18"/>
          <w:rtl/>
        </w:rPr>
      </w:pPr>
      <w:hyperlink r:id="rId6" w:history="1">
        <w:r w:rsidRPr="004555F1">
          <w:rPr>
            <w:rStyle w:val="Hyperlink"/>
            <w:rFonts w:ascii="Aptos" w:hAnsi="Aptos" w:cs="Arial"/>
            <w:b/>
            <w:bCs/>
            <w:sz w:val="20"/>
            <w:szCs w:val="20"/>
          </w:rPr>
          <w:t>www.samtec.com/media-room</w:t>
        </w:r>
      </w:hyperlink>
    </w:p>
    <w:p w14:paraId="1ECDFC3C" w14:textId="77777777" w:rsidR="00143E81" w:rsidRDefault="00143E81">
      <w:pPr>
        <w:rPr>
          <w:rFonts w:ascii="Arial" w:hAnsi="Arial" w:cs="Arial"/>
          <w:sz w:val="20"/>
          <w:szCs w:val="22"/>
          <w:rtl/>
        </w:rPr>
      </w:pPr>
    </w:p>
    <w:p w14:paraId="5F524C2F" w14:textId="77777777" w:rsidR="00143E81" w:rsidRDefault="00000000">
      <w:pPr>
        <w:rPr>
          <w:rFonts w:ascii="Arial" w:hAnsi="Arial" w:cs="Arial"/>
          <w:sz w:val="20"/>
          <w:szCs w:val="22"/>
          <w:rtl/>
        </w:rPr>
      </w:pPr>
      <w:r>
        <w:rPr>
          <w:rFonts w:ascii="Arial" w:hAnsi="Arial" w:cs="Arial" w:hint="cs"/>
          <w:sz w:val="20"/>
          <w:szCs w:val="22"/>
          <w:rtl/>
        </w:rPr>
        <w:t xml:space="preserve">צוות העיתונות שלנו ישמח לשתף פעולה עם עיתונאים ברחבי העולם ולשתף סיפורים מעניינים וחדשניים. אם אתה פעיל בתחום המדיה או העיתונות ומעוניין לעמוד בקשר, אתה מוזמן לשלוח דוא"ל לכתובת </w:t>
      </w:r>
      <w:hyperlink r:id="rId7" w:history="1">
        <w:r w:rsidR="00143E81">
          <w:rPr>
            <w:rStyle w:val="Hyperlink"/>
            <w:rFonts w:ascii="Arial" w:hAnsi="Arial"/>
            <w:sz w:val="20"/>
          </w:rPr>
          <w:t>mediaroom@samtec.com</w:t>
        </w:r>
      </w:hyperlink>
      <w:r>
        <w:rPr>
          <w:rFonts w:ascii="Arial" w:hAnsi="Arial" w:cs="Arial" w:hint="cs"/>
          <w:sz w:val="20"/>
          <w:szCs w:val="22"/>
          <w:rtl/>
        </w:rPr>
        <w:t>.</w:t>
      </w:r>
    </w:p>
    <w:p w14:paraId="73417E5D" w14:textId="77777777" w:rsidR="00B22916" w:rsidRDefault="00B22916">
      <w:pPr>
        <w:spacing w:before="120"/>
        <w:rPr>
          <w:rFonts w:ascii="Arial" w:hAnsi="Arial" w:cs="Arial"/>
          <w:sz w:val="20"/>
          <w:szCs w:val="22"/>
        </w:rPr>
      </w:pPr>
    </w:p>
    <w:sectPr w:rsidR="00B229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640E"/>
    <w:rsid w:val="00060AA8"/>
    <w:rsid w:val="00143E81"/>
    <w:rsid w:val="00241392"/>
    <w:rsid w:val="002926F0"/>
    <w:rsid w:val="002C37C7"/>
    <w:rsid w:val="0051406C"/>
    <w:rsid w:val="0080299D"/>
    <w:rsid w:val="00865C98"/>
    <w:rsid w:val="009A443B"/>
    <w:rsid w:val="009B0E70"/>
    <w:rsid w:val="00B22916"/>
    <w:rsid w:val="00FA640E"/>
    <w:rsid w:val="00FC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2342D2"/>
  <w15:chartTrackingRefBased/>
  <w15:docId w15:val="{DE647D4B-29C7-4071-8DC9-DD3E6433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sz w:val="24"/>
      <w:szCs w:val="24"/>
      <w:lang w:eastAsia="he-I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Revision">
    <w:name w:val="Revision"/>
    <w:hidden/>
    <w:uiPriority w:val="99"/>
    <w:semiHidden/>
    <w:rsid w:val="00241392"/>
    <w:rPr>
      <w:sz w:val="24"/>
      <w:szCs w:val="24"/>
      <w:lang w:eastAsia="he-IL" w:bidi="he-IL"/>
    </w:rPr>
  </w:style>
  <w:style w:type="character" w:styleId="UnresolvedMention">
    <w:name w:val="Unresolved Mention"/>
    <w:uiPriority w:val="99"/>
    <w:semiHidden/>
    <w:unhideWhenUsed/>
    <w:rsid w:val="00865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diaroom@samte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tec.com/media-room" TargetMode="External"/><Relationship Id="rId5" Type="http://schemas.openxmlformats.org/officeDocument/2006/relationships/hyperlink" Target="http://www.samtec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613</Words>
  <Characters>3205</Characters>
  <Application>Microsoft Office Word</Application>
  <DocSecurity>0</DocSecurity>
  <Lines>69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H. Y. Glucksam</Company>
  <LinksUpToDate>false</LinksUpToDate>
  <CharactersWithSpaces>3793</CharactersWithSpaces>
  <SharedDoc>false</SharedDoc>
  <HLinks>
    <vt:vector size="18" baseType="variant">
      <vt:variant>
        <vt:i4>3276814</vt:i4>
      </vt:variant>
      <vt:variant>
        <vt:i4>6</vt:i4>
      </vt:variant>
      <vt:variant>
        <vt:i4>0</vt:i4>
      </vt:variant>
      <vt:variant>
        <vt:i4>5</vt:i4>
      </vt:variant>
      <vt:variant>
        <vt:lpwstr>mailto:mediaroom@samtec.com</vt:lpwstr>
      </vt:variant>
      <vt:variant>
        <vt:lpwstr/>
      </vt:variant>
      <vt:variant>
        <vt:i4>4522011</vt:i4>
      </vt:variant>
      <vt:variant>
        <vt:i4>3</vt:i4>
      </vt:variant>
      <vt:variant>
        <vt:i4>0</vt:i4>
      </vt:variant>
      <vt:variant>
        <vt:i4>5</vt:i4>
      </vt:variant>
      <vt:variant>
        <vt:lpwstr>https://www.samtec.com/media-room</vt:lpwstr>
      </vt:variant>
      <vt:variant>
        <vt:lpwstr/>
      </vt:variant>
      <vt:variant>
        <vt:i4>4063272</vt:i4>
      </vt:variant>
      <vt:variant>
        <vt:i4>0</vt:i4>
      </vt:variant>
      <vt:variant>
        <vt:i4>0</vt:i4>
      </vt:variant>
      <vt:variant>
        <vt:i4>5</vt:i4>
      </vt:variant>
      <vt:variant>
        <vt:lpwstr>http://www.samtec.com/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Glucksam</dc:creator>
  <cp:keywords/>
  <dc:description/>
  <cp:lastModifiedBy>Patrick Mannion</cp:lastModifiedBy>
  <cp:revision>7</cp:revision>
  <dcterms:created xsi:type="dcterms:W3CDTF">2026-07-21T16:24:00Z</dcterms:created>
  <dcterms:modified xsi:type="dcterms:W3CDTF">2026-07-23T20:06:00Z</dcterms:modified>
</cp:coreProperties>
</file>