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9B6815" w14:textId="77777777" w:rsidR="00C133EB" w:rsidRDefault="00C133EB" w:rsidP="00C133EB">
      <w:pPr>
        <w:widowControl w:val="0"/>
        <w:autoSpaceDE w:val="0"/>
        <w:autoSpaceDN w:val="0"/>
        <w:adjustRightInd w:val="0"/>
        <w:rPr>
          <w:rFonts w:cs="Times"/>
          <w:b/>
          <w:bCs/>
        </w:rPr>
      </w:pPr>
      <w:r>
        <w:rPr>
          <w:noProof/>
        </w:rPr>
        <w:drawing>
          <wp:inline distT="0" distB="0" distL="0" distR="0" wp14:anchorId="14C00352" wp14:editId="254C27C0">
            <wp:extent cx="1509311" cy="437887"/>
            <wp:effectExtent l="0" t="0" r="254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tec-logo-PM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0843" cy="452838"/>
                    </a:xfrm>
                    <a:prstGeom prst="rect">
                      <a:avLst/>
                    </a:prstGeom>
                  </pic:spPr>
                </pic:pic>
              </a:graphicData>
            </a:graphic>
          </wp:inline>
        </w:drawing>
      </w:r>
    </w:p>
    <w:p w14:paraId="7CF4DFAB" w14:textId="77777777" w:rsidR="00C133EB" w:rsidRDefault="00C133EB" w:rsidP="00C133EB">
      <w:pPr>
        <w:widowControl w:val="0"/>
        <w:autoSpaceDE w:val="0"/>
        <w:autoSpaceDN w:val="0"/>
        <w:adjustRightInd w:val="0"/>
        <w:rPr>
          <w:rFonts w:cs="Times"/>
          <w:b/>
          <w:bCs/>
        </w:rPr>
      </w:pPr>
    </w:p>
    <w:p w14:paraId="76A85CD9" w14:textId="0BF39C7A" w:rsidR="00C133EB" w:rsidRDefault="00C133EB" w:rsidP="00C133EB">
      <w:pPr>
        <w:widowControl w:val="0"/>
        <w:autoSpaceDE w:val="0"/>
        <w:autoSpaceDN w:val="0"/>
        <w:adjustRightInd w:val="0"/>
        <w:rPr>
          <w:rFonts w:cs="Times"/>
          <w:b/>
          <w:bCs/>
        </w:rPr>
      </w:pPr>
      <w:r>
        <w:rPr>
          <w:b/>
        </w:rPr>
        <w:t>ZUR SOFORTIGEN VERÖFFENTLICHUNG</w:t>
      </w:r>
      <w:r>
        <w:tab/>
      </w:r>
      <w:r>
        <w:tab/>
      </w:r>
    </w:p>
    <w:p w14:paraId="33FEF24F" w14:textId="2F4E0CB7" w:rsidR="00C133EB" w:rsidRDefault="00C133EB" w:rsidP="00C133EB">
      <w:pPr>
        <w:widowControl w:val="0"/>
        <w:autoSpaceDE w:val="0"/>
        <w:autoSpaceDN w:val="0"/>
        <w:adjustRightInd w:val="0"/>
        <w:rPr>
          <w:rFonts w:cs="Times"/>
          <w:b/>
          <w:bCs/>
        </w:rPr>
      </w:pPr>
      <w:r>
        <w:rPr>
          <w:b/>
        </w:rPr>
        <w:t xml:space="preserve">KONTAKT:  </w:t>
      </w:r>
      <w:hyperlink r:id="rId9" w:history="1">
        <w:r>
          <w:rPr>
            <w:rStyle w:val="Hyperlink"/>
          </w:rPr>
          <w:t>mediaroom@samtec.com</w:t>
        </w:r>
      </w:hyperlink>
    </w:p>
    <w:p w14:paraId="56A295BE" w14:textId="77777777" w:rsidR="00C133EB" w:rsidRPr="00C57E8C" w:rsidRDefault="00C133EB" w:rsidP="00C133EB">
      <w:pPr>
        <w:rPr>
          <w:rFonts w:cstheme="minorHAnsi"/>
          <w:b/>
          <w:sz w:val="22"/>
        </w:rPr>
      </w:pPr>
      <w:r>
        <w:rPr>
          <w:b/>
          <w:sz w:val="22"/>
        </w:rPr>
        <w:tab/>
      </w:r>
      <w:r>
        <w:rPr>
          <w:b/>
          <w:sz w:val="22"/>
        </w:rPr>
        <w:tab/>
      </w:r>
    </w:p>
    <w:p w14:paraId="36577A15" w14:textId="12DB7891" w:rsidR="00C133EB" w:rsidRPr="0049260E" w:rsidRDefault="00C133EB" w:rsidP="00C133EB">
      <w:pPr>
        <w:spacing w:afterLines="20" w:after="48" w:line="240" w:lineRule="auto"/>
        <w:jc w:val="center"/>
        <w:rPr>
          <w:rFonts w:cstheme="majorHAnsi"/>
          <w:b/>
          <w:bCs/>
          <w:sz w:val="32"/>
          <w:szCs w:val="32"/>
        </w:rPr>
      </w:pPr>
      <w:r>
        <w:rPr>
          <w:b/>
          <w:sz w:val="32"/>
        </w:rPr>
        <w:t xml:space="preserve">1,0-mm-Steckverbinder von </w:t>
      </w:r>
      <w:proofErr w:type="spellStart"/>
      <w:r>
        <w:rPr>
          <w:b/>
          <w:sz w:val="32"/>
        </w:rPr>
        <w:t>Samtec</w:t>
      </w:r>
      <w:proofErr w:type="spellEnd"/>
      <w:r>
        <w:rPr>
          <w:b/>
          <w:sz w:val="32"/>
        </w:rPr>
        <w:t xml:space="preserve"> für Frequenzen von DC bis 120 GHz</w:t>
      </w:r>
    </w:p>
    <w:p w14:paraId="040CD2D5" w14:textId="77777777" w:rsidR="00C133EB" w:rsidRPr="0049260E" w:rsidRDefault="00C133EB" w:rsidP="00C133EB">
      <w:pPr>
        <w:spacing w:afterLines="20" w:after="48" w:line="276" w:lineRule="auto"/>
        <w:rPr>
          <w:rFonts w:cstheme="majorHAnsi"/>
          <w:b/>
          <w:color w:val="2F2F2F"/>
          <w:sz w:val="32"/>
          <w:szCs w:val="32"/>
        </w:rPr>
      </w:pPr>
    </w:p>
    <w:p w14:paraId="3B891316" w14:textId="5A62041C" w:rsidR="00952BB3" w:rsidRDefault="00000000" w:rsidP="00C133EB">
      <w:pPr>
        <w:spacing w:afterLines="20" w:after="48" w:line="276" w:lineRule="auto"/>
        <w:rPr>
          <w:rFonts w:cstheme="majorHAnsi"/>
          <w:sz w:val="22"/>
        </w:rPr>
      </w:pPr>
      <w:r>
        <w:rPr>
          <w:b/>
          <w:color w:val="2F2F2F"/>
          <w:sz w:val="22"/>
        </w:rPr>
        <w:t>New Albany, Indiana (USA)</w:t>
      </w:r>
      <w:r>
        <w:rPr>
          <w:sz w:val="22"/>
        </w:rPr>
        <w:t xml:space="preserve">, </w:t>
      </w:r>
      <w:r>
        <w:rPr>
          <w:b/>
          <w:color w:val="2F2F2F"/>
          <w:sz w:val="22"/>
        </w:rPr>
        <w:t>15. September 2026 –</w:t>
      </w:r>
      <w:r>
        <w:rPr>
          <w:b/>
          <w:sz w:val="22"/>
        </w:rPr>
        <w:t xml:space="preserve"> </w:t>
      </w:r>
      <w:proofErr w:type="spellStart"/>
      <w:r>
        <w:rPr>
          <w:sz w:val="22"/>
        </w:rPr>
        <w:t>Samtec</w:t>
      </w:r>
      <w:proofErr w:type="spellEnd"/>
      <w:r>
        <w:rPr>
          <w:sz w:val="22"/>
        </w:rPr>
        <w:t xml:space="preserve">, Inc., der Anbieter mit führendem Service in der </w:t>
      </w:r>
      <w:proofErr w:type="spellStart"/>
      <w:r>
        <w:rPr>
          <w:sz w:val="22"/>
        </w:rPr>
        <w:t>Steckverbinderbranche</w:t>
      </w:r>
      <w:proofErr w:type="spellEnd"/>
      <w:r>
        <w:rPr>
          <w:sz w:val="22"/>
        </w:rPr>
        <w:t xml:space="preserve">, gibt mit der Baureihe </w:t>
      </w:r>
      <w:hyperlink r:id="rId10" w:history="1">
        <w:r w:rsidR="00952BB3">
          <w:rPr>
            <w:rStyle w:val="Hyperlink"/>
            <w:sz w:val="22"/>
          </w:rPr>
          <w:t>100-CM</w:t>
        </w:r>
      </w:hyperlink>
      <w:r>
        <w:rPr>
          <w:sz w:val="22"/>
        </w:rPr>
        <w:t xml:space="preserve"> die Markteinführung seiner vertikalen 1,0-mm-Leiterplattensteckverbinder für die Kompressionsmontage mit stirnseitiger Kontaktierung über Federstifte bekannt. Die für kommende Prüf- und Messanwendungen im Millimeterwellenbereich für das W-Band und in das D-Band</w:t>
      </w:r>
      <w:r w:rsidR="00242704">
        <w:rPr>
          <w:sz w:val="22"/>
        </w:rPr>
        <w:t xml:space="preserve"> hinein</w:t>
      </w:r>
      <w:r>
        <w:rPr>
          <w:sz w:val="22"/>
        </w:rPr>
        <w:t xml:space="preserve"> (DC bis 120 G</w:t>
      </w:r>
      <w:r w:rsidR="00950B92">
        <w:rPr>
          <w:sz w:val="22"/>
        </w:rPr>
        <w:t>H</w:t>
      </w:r>
      <w:r>
        <w:rPr>
          <w:sz w:val="22"/>
        </w:rPr>
        <w:t xml:space="preserve">z) konzipierte Baureihe 100-CM bietet dank ihrer großen Leistungsbreite und -fähigkeit ein Mehr an Zuverlässigkeit, Präzision und Wiederholbarkeit bis in obere Grenzfrequenzen, ohne dabei auf komplexe Wellenleiter oder teurere 0,8-mm-Technik wechseln zu müssen. </w:t>
      </w:r>
    </w:p>
    <w:p w14:paraId="548D89F3" w14:textId="77777777" w:rsidR="00BD509B" w:rsidRDefault="00BD509B" w:rsidP="00C133EB">
      <w:pPr>
        <w:spacing w:afterLines="20" w:after="48" w:line="276" w:lineRule="auto"/>
        <w:rPr>
          <w:rFonts w:cstheme="majorHAnsi"/>
          <w:sz w:val="22"/>
        </w:rPr>
      </w:pPr>
    </w:p>
    <w:p w14:paraId="1C3E102E" w14:textId="37D63570" w:rsidR="00D8726E" w:rsidRDefault="00421C06" w:rsidP="00BD2FC3">
      <w:pPr>
        <w:spacing w:afterLines="20" w:after="48" w:line="276" w:lineRule="auto"/>
        <w:jc w:val="center"/>
        <w:rPr>
          <w:rFonts w:cstheme="majorHAnsi"/>
          <w:sz w:val="22"/>
        </w:rPr>
      </w:pPr>
      <w:r>
        <w:rPr>
          <w:noProof/>
          <w:sz w:val="22"/>
        </w:rPr>
        <w:drawing>
          <wp:inline distT="0" distB="0" distL="0" distR="0" wp14:anchorId="2FCCE793" wp14:editId="52EAED19">
            <wp:extent cx="4893013" cy="1988048"/>
            <wp:effectExtent l="0" t="0" r="0" b="6350"/>
            <wp:docPr id="12582230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23006" name="Picture 1258223006"/>
                    <pic:cNvPicPr/>
                  </pic:nvPicPr>
                  <pic:blipFill>
                    <a:blip r:embed="rId11"/>
                    <a:stretch>
                      <a:fillRect/>
                    </a:stretch>
                  </pic:blipFill>
                  <pic:spPr>
                    <a:xfrm>
                      <a:off x="0" y="0"/>
                      <a:ext cx="4901780" cy="1991610"/>
                    </a:xfrm>
                    <a:prstGeom prst="rect">
                      <a:avLst/>
                    </a:prstGeom>
                  </pic:spPr>
                </pic:pic>
              </a:graphicData>
            </a:graphic>
          </wp:inline>
        </w:drawing>
      </w:r>
    </w:p>
    <w:p w14:paraId="754F90A7" w14:textId="77777777" w:rsidR="00BD509B" w:rsidRPr="00C57E8C" w:rsidRDefault="00BD509B" w:rsidP="00C133EB">
      <w:pPr>
        <w:spacing w:afterLines="20" w:after="48" w:line="276" w:lineRule="auto"/>
        <w:rPr>
          <w:rFonts w:cstheme="majorHAnsi"/>
          <w:sz w:val="22"/>
        </w:rPr>
      </w:pPr>
    </w:p>
    <w:p w14:paraId="310035C9" w14:textId="337548AE" w:rsidR="003819F4" w:rsidRPr="00C57E8C" w:rsidRDefault="00105456" w:rsidP="282DA22F">
      <w:pPr>
        <w:spacing w:afterLines="20" w:after="48" w:line="276" w:lineRule="auto"/>
        <w:rPr>
          <w:rFonts w:cstheme="majorBidi"/>
          <w:sz w:val="22"/>
        </w:rPr>
      </w:pPr>
      <w:r>
        <w:rPr>
          <w:sz w:val="22"/>
        </w:rPr>
        <w:t>Die Auslegung als Kompressionsmontage mit stirnseitig</w:t>
      </w:r>
      <w:r w:rsidR="00242704">
        <w:rPr>
          <w:sz w:val="22"/>
        </w:rPr>
        <w:t xml:space="preserve"> k</w:t>
      </w:r>
      <w:r>
        <w:rPr>
          <w:sz w:val="22"/>
        </w:rPr>
        <w:t>ontaktier</w:t>
      </w:r>
      <w:r w:rsidR="00242704">
        <w:rPr>
          <w:sz w:val="22"/>
        </w:rPr>
        <w:t>enden</w:t>
      </w:r>
      <w:r>
        <w:rPr>
          <w:sz w:val="22"/>
        </w:rPr>
        <w:t xml:space="preserve"> Federstifte</w:t>
      </w:r>
      <w:r w:rsidR="00242704">
        <w:rPr>
          <w:sz w:val="22"/>
        </w:rPr>
        <w:t>n</w:t>
      </w:r>
      <w:r>
        <w:rPr>
          <w:sz w:val="22"/>
        </w:rPr>
        <w:t xml:space="preserve"> ermöglicht den Austausch von Bauteilen im Feld und mehr Flexibilität beim Layout, </w:t>
      </w:r>
      <w:r w:rsidR="00242704">
        <w:rPr>
          <w:sz w:val="22"/>
        </w:rPr>
        <w:t>da</w:t>
      </w:r>
      <w:r>
        <w:rPr>
          <w:sz w:val="22"/>
        </w:rPr>
        <w:t xml:space="preserve"> der Steckverbinder an verschiedenen Stellen auf der Leiterplatte positioniert werden kann. Im Gegensatz zu gelöteten Leiterplattenverbindungen </w:t>
      </w:r>
      <w:r w:rsidR="00242704">
        <w:rPr>
          <w:sz w:val="22"/>
        </w:rPr>
        <w:t xml:space="preserve">kann mithilfe der </w:t>
      </w:r>
      <w:proofErr w:type="gramStart"/>
      <w:r>
        <w:rPr>
          <w:sz w:val="22"/>
        </w:rPr>
        <w:t>Kompressionsmontagetechnik  die</w:t>
      </w:r>
      <w:proofErr w:type="gramEnd"/>
      <w:r>
        <w:rPr>
          <w:sz w:val="22"/>
        </w:rPr>
        <w:t xml:space="preserve"> Installation, de</w:t>
      </w:r>
      <w:r w:rsidR="00242704">
        <w:rPr>
          <w:sz w:val="22"/>
        </w:rPr>
        <w:t>r</w:t>
      </w:r>
      <w:r>
        <w:rPr>
          <w:sz w:val="22"/>
        </w:rPr>
        <w:t xml:space="preserve"> Austausch und die Evaluierung bei wiederholbarem Verhalten im Millimeterwellenbereich vereinfach</w:t>
      </w:r>
      <w:r w:rsidR="00242704">
        <w:rPr>
          <w:sz w:val="22"/>
        </w:rPr>
        <w:t>t werd</w:t>
      </w:r>
      <w:r>
        <w:rPr>
          <w:sz w:val="22"/>
        </w:rPr>
        <w:t>en.</w:t>
      </w:r>
    </w:p>
    <w:p w14:paraId="0194D4DD" w14:textId="77777777" w:rsidR="004101E5" w:rsidRDefault="004101E5" w:rsidP="00C133EB">
      <w:pPr>
        <w:spacing w:afterLines="20" w:after="48" w:line="276" w:lineRule="auto"/>
        <w:rPr>
          <w:rFonts w:cstheme="majorHAnsi"/>
          <w:sz w:val="22"/>
        </w:rPr>
      </w:pPr>
    </w:p>
    <w:p w14:paraId="420DD1CF" w14:textId="7037B090" w:rsidR="006A5AFF" w:rsidRDefault="00F90D10" w:rsidP="00C133EB">
      <w:pPr>
        <w:spacing w:afterLines="20" w:after="48" w:line="276" w:lineRule="auto"/>
        <w:rPr>
          <w:sz w:val="22"/>
        </w:rPr>
      </w:pPr>
      <w:r>
        <w:rPr>
          <w:sz w:val="22"/>
        </w:rPr>
        <w:lastRenderedPageBreak/>
        <w:t xml:space="preserve">Ein weiterer wichtiger Vorteil der Verbindung in </w:t>
      </w:r>
      <w:r w:rsidR="00797C36">
        <w:rPr>
          <w:sz w:val="22"/>
        </w:rPr>
        <w:t xml:space="preserve">der </w:t>
      </w:r>
      <w:r>
        <w:rPr>
          <w:sz w:val="22"/>
        </w:rPr>
        <w:t xml:space="preserve">Kompressionsmontagetechnik der </w:t>
      </w:r>
      <w:proofErr w:type="spellStart"/>
      <w:r>
        <w:rPr>
          <w:sz w:val="22"/>
        </w:rPr>
        <w:t>Samtec</w:t>
      </w:r>
      <w:proofErr w:type="spellEnd"/>
      <w:r>
        <w:rPr>
          <w:sz w:val="22"/>
        </w:rPr>
        <w:t xml:space="preserve">-Baureihe 100-CM sind die </w:t>
      </w:r>
      <w:hyperlink r:id="rId12">
        <w:r>
          <w:rPr>
            <w:rStyle w:val="Hyperlink"/>
            <w:sz w:val="22"/>
          </w:rPr>
          <w:t>Führungs- und Ausrichtungshilfen</w:t>
        </w:r>
      </w:hyperlink>
      <w:r>
        <w:rPr>
          <w:sz w:val="22"/>
        </w:rPr>
        <w:t xml:space="preserve">. </w:t>
      </w:r>
      <w:r w:rsidR="00242704">
        <w:rPr>
          <w:sz w:val="22"/>
        </w:rPr>
        <w:t>I</w:t>
      </w:r>
      <w:r>
        <w:rPr>
          <w:sz w:val="22"/>
        </w:rPr>
        <w:t>n den Steckverbinderboden gefräste Führungsnuten stellen im Zusammenspiel mit Passmarken auf der Leiterplatte sicher, dass der Führungsstift auf der Kontaktfläche zentriert ist. Diese hochpräzise Positionierung unterstützt die höchstmögliche Leistungsfähigkeit des Steckverbinders und die bestmögliche Signalintegrität. Die Eigenschaften sind spezifiziert bei einem Stehwellenverhältnis (VSWR) von 1,25:1 von DC bis 40 GHz, 1,4:1 von 40 GHz bis 110 G</w:t>
      </w:r>
      <w:r w:rsidR="00950B92">
        <w:rPr>
          <w:sz w:val="22"/>
        </w:rPr>
        <w:t>H</w:t>
      </w:r>
      <w:r>
        <w:rPr>
          <w:sz w:val="22"/>
        </w:rPr>
        <w:t xml:space="preserve">z und 1,6:1 von 110 GHz bis 120 GHz, einschließlich des Übergangs vom Microstrip der Leiterplatte. </w:t>
      </w:r>
    </w:p>
    <w:p w14:paraId="1CCC0454" w14:textId="360DDD0D" w:rsidR="00797C36" w:rsidRPr="00D02193" w:rsidRDefault="00797C36" w:rsidP="00C133EB">
      <w:pPr>
        <w:spacing w:afterLines="20" w:after="48" w:line="276" w:lineRule="auto"/>
        <w:rPr>
          <w:rFonts w:cstheme="majorHAnsi"/>
          <w:color w:val="FFC000"/>
          <w:sz w:val="22"/>
        </w:rPr>
      </w:pPr>
    </w:p>
    <w:p w14:paraId="2E80FA8F" w14:textId="2834BC3F" w:rsidR="003819F4" w:rsidRDefault="00CE09D8" w:rsidP="282DA22F">
      <w:pPr>
        <w:spacing w:afterLines="20" w:after="48" w:line="276" w:lineRule="auto"/>
        <w:rPr>
          <w:rFonts w:cstheme="majorBidi"/>
          <w:sz w:val="22"/>
        </w:rPr>
      </w:pPr>
      <w:r>
        <w:rPr>
          <w:sz w:val="22"/>
        </w:rPr>
        <w:t xml:space="preserve">Die geraden/vertikalen 1,0-mm-Buchsen in Kompressionsmontagetechnik sind kompatibel mit </w:t>
      </w:r>
      <w:hyperlink r:id="rId13">
        <w:r>
          <w:rPr>
            <w:rStyle w:val="Hyperlink"/>
            <w:sz w:val="22"/>
          </w:rPr>
          <w:t>verlustarmen und flexiblen 1,0-mm-Mikrowellen-Kabelkonfektionen</w:t>
        </w:r>
      </w:hyperlink>
      <w:r>
        <w:rPr>
          <w:sz w:val="22"/>
        </w:rPr>
        <w:t xml:space="preserve">, wozu die proprietären und bei Biegung hoch phasen- und amplitudenstabilen </w:t>
      </w:r>
      <w:proofErr w:type="spellStart"/>
      <w:r>
        <w:rPr>
          <w:sz w:val="22"/>
        </w:rPr>
        <w:t>Nitrowave</w:t>
      </w:r>
      <w:proofErr w:type="spellEnd"/>
      <w:r>
        <w:rPr>
          <w:sz w:val="22"/>
        </w:rPr>
        <w:t xml:space="preserve">®-Kabel der Baureihen </w:t>
      </w:r>
      <w:hyperlink r:id="rId14">
        <w:r>
          <w:rPr>
            <w:rStyle w:val="Hyperlink"/>
            <w:sz w:val="22"/>
          </w:rPr>
          <w:t>LL095</w:t>
        </w:r>
      </w:hyperlink>
      <w:r>
        <w:rPr>
          <w:sz w:val="22"/>
        </w:rPr>
        <w:t xml:space="preserve"> und </w:t>
      </w:r>
      <w:hyperlink r:id="rId15">
        <w:r>
          <w:rPr>
            <w:rStyle w:val="Hyperlink"/>
            <w:sz w:val="22"/>
          </w:rPr>
          <w:t>LL110</w:t>
        </w:r>
      </w:hyperlink>
      <w:r>
        <w:rPr>
          <w:sz w:val="22"/>
        </w:rPr>
        <w:t xml:space="preserve"> gehören. Der neuartige Aufbau der </w:t>
      </w:r>
      <w:proofErr w:type="spellStart"/>
      <w:r>
        <w:rPr>
          <w:sz w:val="22"/>
        </w:rPr>
        <w:t>Nitrowave</w:t>
      </w:r>
      <w:proofErr w:type="spellEnd"/>
      <w:r>
        <w:rPr>
          <w:sz w:val="22"/>
        </w:rPr>
        <w:t>-Kabel mit Dynamic Performance Layer (DPL) unterstützt zuverlässige und wiederholbare Messungen in anspruchsvollen Laborumgebungen.</w:t>
      </w:r>
    </w:p>
    <w:p w14:paraId="00A247D6" w14:textId="77777777" w:rsidR="0097654B" w:rsidRDefault="0097654B" w:rsidP="00C133EB">
      <w:pPr>
        <w:spacing w:afterLines="20" w:after="48" w:line="276" w:lineRule="auto"/>
        <w:rPr>
          <w:rFonts w:cstheme="majorHAnsi"/>
          <w:sz w:val="22"/>
        </w:rPr>
      </w:pPr>
    </w:p>
    <w:p w14:paraId="3C9B70F3" w14:textId="2321A8F2" w:rsidR="00B11FA3" w:rsidRDefault="0097654B" w:rsidP="00C133EB">
      <w:pPr>
        <w:spacing w:afterLines="20" w:after="48" w:line="276" w:lineRule="auto"/>
        <w:rPr>
          <w:rFonts w:cstheme="majorHAnsi"/>
          <w:sz w:val="22"/>
        </w:rPr>
      </w:pPr>
      <w:r>
        <w:rPr>
          <w:sz w:val="22"/>
        </w:rPr>
        <w:t xml:space="preserve">Im Millimeterfrequenzbereich wird die Gestaltung der Übergänge vom Steckverbinder zur Leiterplatte zunehmend kritischer. </w:t>
      </w:r>
      <w:proofErr w:type="spellStart"/>
      <w:r>
        <w:rPr>
          <w:sz w:val="22"/>
        </w:rPr>
        <w:t>Samtec</w:t>
      </w:r>
      <w:proofErr w:type="spellEnd"/>
      <w:r>
        <w:rPr>
          <w:sz w:val="22"/>
        </w:rPr>
        <w:t xml:space="preserve"> bietet Support im Bereich Signalintegrität, wie z. B. Optimierung der leiterplattenseitigen Herausführung, E-Feld-Simulation und 3D-Modellierung, um zur Gewährleistung der maximalen Systemleistung beizutragen. Wenden Sie sich an </w:t>
      </w:r>
      <w:hyperlink r:id="rId16" w:history="1">
        <w:r>
          <w:rPr>
            <w:rStyle w:val="Hyperlink"/>
            <w:sz w:val="22"/>
          </w:rPr>
          <w:t>RFgroup@samtec.com</w:t>
        </w:r>
      </w:hyperlink>
      <w:r>
        <w:rPr>
          <w:sz w:val="22"/>
        </w:rPr>
        <w:t xml:space="preserve">, wenn Sie Support für die Optimierung und Gestaltung der leiterplattenseitigen Herausführung für HF-Signale wünschen. </w:t>
      </w:r>
    </w:p>
    <w:p w14:paraId="1B3D9754" w14:textId="77777777" w:rsidR="006E0D83" w:rsidRPr="00E91219" w:rsidRDefault="006E0D83" w:rsidP="00C133EB">
      <w:pPr>
        <w:spacing w:afterLines="20" w:after="48" w:line="276" w:lineRule="auto"/>
        <w:rPr>
          <w:rFonts w:cstheme="majorHAnsi"/>
          <w:sz w:val="22"/>
        </w:rPr>
      </w:pPr>
    </w:p>
    <w:p w14:paraId="6CB86BEF" w14:textId="30E1B116" w:rsidR="000441CC" w:rsidRDefault="00D02193" w:rsidP="00D02193">
      <w:pPr>
        <w:spacing w:afterLines="20" w:after="48" w:line="276" w:lineRule="auto"/>
        <w:rPr>
          <w:rFonts w:cstheme="majorHAnsi"/>
          <w:sz w:val="22"/>
        </w:rPr>
      </w:pPr>
      <w:r>
        <w:rPr>
          <w:sz w:val="22"/>
        </w:rPr>
        <w:t xml:space="preserve">Der erweiterte Frequenzbereich der Steckverbinder 100-CM von </w:t>
      </w:r>
      <w:proofErr w:type="spellStart"/>
      <w:r>
        <w:rPr>
          <w:sz w:val="22"/>
        </w:rPr>
        <w:t>Samtec</w:t>
      </w:r>
      <w:proofErr w:type="spellEnd"/>
      <w:r>
        <w:rPr>
          <w:sz w:val="22"/>
        </w:rPr>
        <w:t xml:space="preserve"> bietet Entwicklern und Konstrukteuren zusätzlichen Spielraum bei der Entwicklung und Validierung moderner Digitalsysteme im HF-, Mikrowellen- und Hochgeschwindigkeitsbereich. </w:t>
      </w:r>
      <w:r w:rsidR="00E64A6B" w:rsidRPr="00E64A6B">
        <w:rPr>
          <w:sz w:val="22"/>
        </w:rPr>
        <w:t xml:space="preserve">Ein Überblick über die technischen Eigenschaften sowie 3D-Modelle und Prüfberichte </w:t>
      </w:r>
      <w:r w:rsidR="00E64A6B">
        <w:rPr>
          <w:sz w:val="22"/>
        </w:rPr>
        <w:t>ist</w:t>
      </w:r>
      <w:r w:rsidR="00E64A6B" w:rsidRPr="00E64A6B">
        <w:rPr>
          <w:sz w:val="22"/>
        </w:rPr>
        <w:t xml:space="preserve"> auf </w:t>
      </w:r>
      <w:r w:rsidR="00E64A6B">
        <w:rPr>
          <w:sz w:val="22"/>
        </w:rPr>
        <w:t xml:space="preserve"> </w:t>
      </w:r>
      <w:hyperlink r:id="rId17" w:history="1">
        <w:r w:rsidR="00E64A6B">
          <w:rPr>
            <w:rStyle w:val="Hyperlink"/>
            <w:sz w:val="22"/>
          </w:rPr>
          <w:t>samtec.com/100-CM</w:t>
        </w:r>
      </w:hyperlink>
      <w:r w:rsidR="00E64A6B">
        <w:t xml:space="preserve"> </w:t>
      </w:r>
      <w:r w:rsidR="00E64A6B" w:rsidRPr="00E64A6B">
        <w:rPr>
          <w:sz w:val="22"/>
        </w:rPr>
        <w:t>zu finden, wo die Steckverbinder auch bestellt werden können.</w:t>
      </w:r>
    </w:p>
    <w:p w14:paraId="30D4E58C" w14:textId="77777777" w:rsidR="000441CC" w:rsidRDefault="000441CC" w:rsidP="00D02193">
      <w:pPr>
        <w:spacing w:afterLines="20" w:after="48" w:line="276" w:lineRule="auto"/>
        <w:rPr>
          <w:rFonts w:cstheme="majorHAnsi"/>
          <w:sz w:val="22"/>
        </w:rPr>
      </w:pPr>
    </w:p>
    <w:p w14:paraId="3A35B5F3" w14:textId="04BA90DB" w:rsidR="00D02193" w:rsidRPr="001A7C0A" w:rsidRDefault="005F40A3" w:rsidP="0049260E">
      <w:pPr>
        <w:spacing w:afterLines="20" w:after="48" w:line="276" w:lineRule="auto"/>
        <w:jc w:val="center"/>
        <w:rPr>
          <w:rFonts w:cstheme="majorHAnsi"/>
          <w:b/>
          <w:bCs/>
          <w:i/>
          <w:iCs/>
          <w:sz w:val="22"/>
        </w:rPr>
      </w:pPr>
      <w:r>
        <w:rPr>
          <w:b/>
          <w:i/>
          <w:sz w:val="22"/>
        </w:rPr>
        <w:t xml:space="preserve">Besuchen Sie </w:t>
      </w:r>
      <w:proofErr w:type="spellStart"/>
      <w:r>
        <w:rPr>
          <w:b/>
          <w:i/>
          <w:sz w:val="22"/>
        </w:rPr>
        <w:t>Samtec</w:t>
      </w:r>
      <w:proofErr w:type="spellEnd"/>
      <w:r>
        <w:rPr>
          <w:b/>
          <w:i/>
          <w:sz w:val="22"/>
        </w:rPr>
        <w:t xml:space="preserve"> auf der European </w:t>
      </w:r>
      <w:proofErr w:type="spellStart"/>
      <w:r>
        <w:rPr>
          <w:b/>
          <w:i/>
          <w:sz w:val="22"/>
        </w:rPr>
        <w:t>Microwave</w:t>
      </w:r>
      <w:proofErr w:type="spellEnd"/>
      <w:r>
        <w:rPr>
          <w:b/>
          <w:i/>
          <w:sz w:val="22"/>
        </w:rPr>
        <w:t xml:space="preserve"> 2026 in London am Stand D40 und lernen Sie unsere neuesten Produkte und Technologien kennen. Termine bitte per E-Mail an mediaroom@samtec.com vereinbaren.</w:t>
      </w:r>
    </w:p>
    <w:p w14:paraId="12C2C730" w14:textId="77777777" w:rsidR="00351D28" w:rsidRPr="00C57E8C" w:rsidRDefault="00351D28" w:rsidP="00C133EB">
      <w:pPr>
        <w:spacing w:afterLines="20" w:after="48" w:line="276" w:lineRule="auto"/>
        <w:rPr>
          <w:rFonts w:cstheme="majorHAnsi"/>
          <w:b/>
          <w:color w:val="E31B23"/>
          <w:sz w:val="22"/>
        </w:rPr>
      </w:pPr>
    </w:p>
    <w:p w14:paraId="5F7084E5" w14:textId="77777777" w:rsidR="006E0D83" w:rsidRPr="00C57E8C" w:rsidRDefault="006E0D83" w:rsidP="006E0D83">
      <w:pPr>
        <w:rPr>
          <w:sz w:val="22"/>
        </w:rPr>
      </w:pPr>
      <w:r>
        <w:rPr>
          <w:sz w:val="22"/>
        </w:rPr>
        <w:t>-----------------------------</w:t>
      </w:r>
    </w:p>
    <w:p w14:paraId="7AA730EF" w14:textId="77777777" w:rsidR="006E0D83" w:rsidRPr="0049260E" w:rsidRDefault="006E0D83" w:rsidP="0049260E">
      <w:pPr>
        <w:spacing w:after="0" w:line="240" w:lineRule="auto"/>
        <w:outlineLvl w:val="0"/>
        <w:rPr>
          <w:rFonts w:cs="Calibri"/>
          <w:b/>
          <w:sz w:val="24"/>
          <w:szCs w:val="24"/>
        </w:rPr>
      </w:pPr>
      <w:r>
        <w:rPr>
          <w:b/>
          <w:sz w:val="24"/>
        </w:rPr>
        <w:t xml:space="preserve">Über </w:t>
      </w:r>
      <w:proofErr w:type="spellStart"/>
      <w:r>
        <w:rPr>
          <w:b/>
          <w:sz w:val="24"/>
        </w:rPr>
        <w:t>Samtec</w:t>
      </w:r>
      <w:proofErr w:type="spellEnd"/>
      <w:r>
        <w:rPr>
          <w:b/>
          <w:sz w:val="24"/>
        </w:rPr>
        <w:t xml:space="preserve"> </w:t>
      </w:r>
    </w:p>
    <w:p w14:paraId="7B0D48AA" w14:textId="43984E27" w:rsidR="006E0D83" w:rsidRPr="0049260E" w:rsidRDefault="006E0D83" w:rsidP="0049260E">
      <w:pPr>
        <w:spacing w:after="0" w:line="240" w:lineRule="auto"/>
        <w:rPr>
          <w:rFonts w:cs="Calibri"/>
          <w:sz w:val="24"/>
          <w:szCs w:val="24"/>
          <w:shd w:val="clear" w:color="auto" w:fill="FFFFFF"/>
        </w:rPr>
      </w:pPr>
      <w:r>
        <w:rPr>
          <w:color w:val="212121"/>
          <w:sz w:val="24"/>
        </w:rPr>
        <w:t xml:space="preserve">Das Unternehmen </w:t>
      </w:r>
      <w:proofErr w:type="spellStart"/>
      <w:r>
        <w:rPr>
          <w:color w:val="212121"/>
          <w:sz w:val="24"/>
        </w:rPr>
        <w:t>Samtec</w:t>
      </w:r>
      <w:proofErr w:type="spellEnd"/>
      <w:r>
        <w:rPr>
          <w:color w:val="212121"/>
          <w:sz w:val="24"/>
        </w:rPr>
        <w:t xml:space="preserve"> mit einem Jahresumsatz </w:t>
      </w:r>
      <w:proofErr w:type="gramStart"/>
      <w:r>
        <w:rPr>
          <w:color w:val="212121"/>
          <w:sz w:val="24"/>
        </w:rPr>
        <w:t>von einer Milliarde</w:t>
      </w:r>
      <w:proofErr w:type="gramEnd"/>
      <w:r>
        <w:rPr>
          <w:color w:val="212121"/>
          <w:sz w:val="24"/>
        </w:rPr>
        <w:t xml:space="preserve"> US-Dollar ist ein weltweit tätiger Hersteller einer breit gefächerten Palette elektronischer Verbindungslösungen. Dazu gehören Hochgeschwindigkeits-B2B-Steckverbinder und -kabel, optische Mid-Board- und Panel-Einheiten, Verbinder mit flexibler Steckhöhe, robuste Bauelemente und Kabel im Mikroformat sowie präzise HF-Technik.  Die globale Präsenz von </w:t>
      </w:r>
      <w:proofErr w:type="spellStart"/>
      <w:r>
        <w:rPr>
          <w:color w:val="212121"/>
          <w:sz w:val="24"/>
        </w:rPr>
        <w:t>Samtec</w:t>
      </w:r>
      <w:proofErr w:type="spellEnd"/>
      <w:r>
        <w:rPr>
          <w:color w:val="212121"/>
          <w:sz w:val="24"/>
        </w:rPr>
        <w:t xml:space="preserve"> an über 40 internationalen Standorten mit einem Produktverkauf in </w:t>
      </w:r>
      <w:r>
        <w:rPr>
          <w:color w:val="212121"/>
          <w:sz w:val="24"/>
        </w:rPr>
        <w:lastRenderedPageBreak/>
        <w:t xml:space="preserve">mehr als 125 Ländern macht den unerreichten Kundendienst des Unternehmens möglich. </w:t>
      </w:r>
      <w:proofErr w:type="spellStart"/>
      <w:r>
        <w:rPr>
          <w:color w:val="212121"/>
          <w:sz w:val="24"/>
        </w:rPr>
        <w:t>Samtec</w:t>
      </w:r>
      <w:proofErr w:type="spellEnd"/>
      <w:r>
        <w:rPr>
          <w:color w:val="212121"/>
          <w:sz w:val="24"/>
        </w:rPr>
        <w:t xml:space="preserve"> stellt hochwertige Verbindungslösungen für kommende Anforderungen der Branchen IKT, Industrie, Militär/Luft- und Raumfahrt, Medizin, Computer, Halbleiter, Leittechnik, Automotive und andere bereit.  Weiterführende Informationen finden Sie auf</w:t>
      </w:r>
      <w:r>
        <w:rPr>
          <w:color w:val="212121"/>
          <w:sz w:val="24"/>
          <w:shd w:val="clear" w:color="auto" w:fill="FFFFFF"/>
        </w:rPr>
        <w:t xml:space="preserve"> </w:t>
      </w:r>
      <w:hyperlink r:id="rId18" w:history="1">
        <w:r>
          <w:rPr>
            <w:rStyle w:val="Hyperlink"/>
            <w:sz w:val="24"/>
            <w:shd w:val="clear" w:color="auto" w:fill="FFFFFF"/>
          </w:rPr>
          <w:t>www.samtec.com</w:t>
        </w:r>
      </w:hyperlink>
      <w:r>
        <w:rPr>
          <w:color w:val="212121"/>
          <w:sz w:val="24"/>
        </w:rPr>
        <w:t>.</w:t>
      </w:r>
    </w:p>
    <w:p w14:paraId="3AC61375" w14:textId="791A312A" w:rsidR="003819F4" w:rsidRDefault="003819F4" w:rsidP="00C133EB">
      <w:pPr>
        <w:spacing w:afterLines="20" w:after="48" w:line="276" w:lineRule="auto"/>
        <w:rPr>
          <w:rFonts w:cstheme="majorHAnsi"/>
          <w:sz w:val="24"/>
          <w:szCs w:val="24"/>
        </w:rPr>
      </w:pPr>
    </w:p>
    <w:p w14:paraId="5A6EB3B4" w14:textId="271B9989" w:rsidR="001B0F4C" w:rsidRPr="0049260E" w:rsidRDefault="001B0F4C" w:rsidP="001B0F4C">
      <w:pPr>
        <w:spacing w:after="0" w:line="240" w:lineRule="auto"/>
        <w:rPr>
          <w:sz w:val="22"/>
        </w:rPr>
      </w:pPr>
      <w:proofErr w:type="spellStart"/>
      <w:r>
        <w:rPr>
          <w:b/>
          <w:sz w:val="22"/>
        </w:rPr>
        <w:t>Samtec</w:t>
      </w:r>
      <w:proofErr w:type="spellEnd"/>
      <w:r>
        <w:rPr>
          <w:b/>
          <w:sz w:val="22"/>
        </w:rPr>
        <w:t>, Inc.</w:t>
      </w:r>
      <w:r>
        <w:rPr>
          <w:b/>
          <w:sz w:val="22"/>
        </w:rPr>
        <w:br/>
        <w:t>P.O. Box 1147</w:t>
      </w:r>
      <w:r>
        <w:rPr>
          <w:b/>
          <w:sz w:val="22"/>
        </w:rPr>
        <w:br/>
        <w:t>New Albany, IN 47151-1147</w:t>
      </w:r>
      <w:r>
        <w:rPr>
          <w:b/>
          <w:sz w:val="22"/>
        </w:rPr>
        <w:br/>
        <w:t>USA</w:t>
      </w:r>
      <w:r>
        <w:rPr>
          <w:b/>
          <w:sz w:val="22"/>
        </w:rPr>
        <w:br/>
        <w:t>Telefon: +001 812-944-6733</w:t>
      </w:r>
      <w:r>
        <w:br/>
      </w:r>
      <w:hyperlink r:id="rId19" w:history="1">
        <w:r>
          <w:rPr>
            <w:rStyle w:val="Hyperlink"/>
            <w:sz w:val="22"/>
          </w:rPr>
          <w:t>www.samtec.com/media-room</w:t>
        </w:r>
      </w:hyperlink>
      <w:r>
        <w:t xml:space="preserve"> </w:t>
      </w:r>
    </w:p>
    <w:p w14:paraId="63F0E7DD" w14:textId="77777777" w:rsidR="001B0F4C" w:rsidRPr="0049260E" w:rsidRDefault="001B0F4C" w:rsidP="001B0F4C">
      <w:pPr>
        <w:spacing w:after="0" w:line="240" w:lineRule="auto"/>
        <w:rPr>
          <w:sz w:val="22"/>
        </w:rPr>
      </w:pPr>
    </w:p>
    <w:p w14:paraId="2BFC0392" w14:textId="5AEE60BF" w:rsidR="001B0F4C" w:rsidRPr="0049260E" w:rsidRDefault="001B0F4C" w:rsidP="001B0F4C">
      <w:pPr>
        <w:spacing w:after="0" w:line="240" w:lineRule="auto"/>
        <w:rPr>
          <w:sz w:val="22"/>
        </w:rPr>
      </w:pPr>
      <w:r>
        <w:rPr>
          <w:sz w:val="22"/>
        </w:rPr>
        <w:t>Unser Presseteam stellt Medienschaffenden weltweit sehr gerne spannende und innovative Storys zur Verfügung. Sollten Sie ein Mitglied der Medien/Presse sein und ein Gespräch mit uns wünschen, senden Sie bitte eine E-Mail an</w:t>
      </w:r>
      <w:r>
        <w:t xml:space="preserve"> </w:t>
      </w:r>
      <w:hyperlink r:id="rId20" w:history="1">
        <w:r w:rsidR="00C81780">
          <w:rPr>
            <w:rStyle w:val="Hyperlink"/>
          </w:rPr>
          <w:t>mediaroom@samtec.com</w:t>
        </w:r>
      </w:hyperlink>
      <w:r w:rsidR="00C81780">
        <w:t>.</w:t>
      </w:r>
    </w:p>
    <w:p w14:paraId="284B9536" w14:textId="77777777" w:rsidR="001B0F4C" w:rsidRPr="0049260E" w:rsidRDefault="001B0F4C" w:rsidP="00C133EB">
      <w:pPr>
        <w:spacing w:afterLines="20" w:after="48" w:line="276" w:lineRule="auto"/>
        <w:rPr>
          <w:rFonts w:cstheme="majorHAnsi"/>
          <w:sz w:val="22"/>
        </w:rPr>
      </w:pPr>
    </w:p>
    <w:sectPr w:rsidR="001B0F4C" w:rsidRPr="0049260E" w:rsidSect="00C133EB">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44AED3" w14:textId="77777777" w:rsidR="00F33691" w:rsidRDefault="00F33691">
      <w:pPr>
        <w:spacing w:after="0" w:line="240" w:lineRule="auto"/>
      </w:pPr>
      <w:r>
        <w:separator/>
      </w:r>
    </w:p>
  </w:endnote>
  <w:endnote w:type="continuationSeparator" w:id="0">
    <w:p w14:paraId="6B9C67E4" w14:textId="77777777" w:rsidR="00F33691" w:rsidRDefault="00F33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Times">
    <w:panose1 w:val="020B06040202020202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961D0" w14:textId="7D4FE91F" w:rsidR="003819F4" w:rsidRDefault="003819F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AF498C" w14:textId="77777777" w:rsidR="00F33691" w:rsidRDefault="00F33691">
      <w:pPr>
        <w:spacing w:after="0" w:line="240" w:lineRule="auto"/>
      </w:pPr>
      <w:r>
        <w:separator/>
      </w:r>
    </w:p>
  </w:footnote>
  <w:footnote w:type="continuationSeparator" w:id="0">
    <w:p w14:paraId="29243D10" w14:textId="77777777" w:rsidR="00F33691" w:rsidRDefault="00F336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9668155">
    <w:abstractNumId w:val="8"/>
  </w:num>
  <w:num w:numId="2" w16cid:durableId="1382511310">
    <w:abstractNumId w:val="6"/>
  </w:num>
  <w:num w:numId="3" w16cid:durableId="1557932733">
    <w:abstractNumId w:val="5"/>
  </w:num>
  <w:num w:numId="4" w16cid:durableId="1277517753">
    <w:abstractNumId w:val="4"/>
  </w:num>
  <w:num w:numId="5" w16cid:durableId="1790470728">
    <w:abstractNumId w:val="7"/>
  </w:num>
  <w:num w:numId="6" w16cid:durableId="1142120349">
    <w:abstractNumId w:val="3"/>
  </w:num>
  <w:num w:numId="7" w16cid:durableId="685211420">
    <w:abstractNumId w:val="2"/>
  </w:num>
  <w:num w:numId="8" w16cid:durableId="688021957">
    <w:abstractNumId w:val="1"/>
  </w:num>
  <w:num w:numId="9" w16cid:durableId="2852357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1CC"/>
    <w:rsid w:val="0006063C"/>
    <w:rsid w:val="000C50EF"/>
    <w:rsid w:val="000F51ED"/>
    <w:rsid w:val="00105456"/>
    <w:rsid w:val="00116935"/>
    <w:rsid w:val="0015074B"/>
    <w:rsid w:val="00150788"/>
    <w:rsid w:val="00162B92"/>
    <w:rsid w:val="00181E07"/>
    <w:rsid w:val="001A7C0A"/>
    <w:rsid w:val="001B0F4C"/>
    <w:rsid w:val="001B52D7"/>
    <w:rsid w:val="001E1F82"/>
    <w:rsid w:val="001F22BD"/>
    <w:rsid w:val="00212390"/>
    <w:rsid w:val="0023745C"/>
    <w:rsid w:val="00242704"/>
    <w:rsid w:val="00246F1B"/>
    <w:rsid w:val="0026602D"/>
    <w:rsid w:val="0029639D"/>
    <w:rsid w:val="002A36E5"/>
    <w:rsid w:val="002B196B"/>
    <w:rsid w:val="002D07E8"/>
    <w:rsid w:val="002E31BC"/>
    <w:rsid w:val="0032290D"/>
    <w:rsid w:val="00326F90"/>
    <w:rsid w:val="00351D28"/>
    <w:rsid w:val="00360533"/>
    <w:rsid w:val="003819F4"/>
    <w:rsid w:val="003C7CFA"/>
    <w:rsid w:val="004101E5"/>
    <w:rsid w:val="00421C06"/>
    <w:rsid w:val="00477645"/>
    <w:rsid w:val="00490C49"/>
    <w:rsid w:val="0049260E"/>
    <w:rsid w:val="004C1520"/>
    <w:rsid w:val="004D4B68"/>
    <w:rsid w:val="00501F7C"/>
    <w:rsid w:val="00544D17"/>
    <w:rsid w:val="005C5697"/>
    <w:rsid w:val="005F40A3"/>
    <w:rsid w:val="00606647"/>
    <w:rsid w:val="006261C7"/>
    <w:rsid w:val="006A5AFF"/>
    <w:rsid w:val="006D7B84"/>
    <w:rsid w:val="006E0D83"/>
    <w:rsid w:val="00761712"/>
    <w:rsid w:val="00761B4D"/>
    <w:rsid w:val="0078145B"/>
    <w:rsid w:val="0078415A"/>
    <w:rsid w:val="00797C36"/>
    <w:rsid w:val="007A0C4F"/>
    <w:rsid w:val="007C2BAB"/>
    <w:rsid w:val="007F55D5"/>
    <w:rsid w:val="00813236"/>
    <w:rsid w:val="008D47AD"/>
    <w:rsid w:val="008E1CDD"/>
    <w:rsid w:val="0090517F"/>
    <w:rsid w:val="0092783A"/>
    <w:rsid w:val="009354A9"/>
    <w:rsid w:val="00950B92"/>
    <w:rsid w:val="00952BB3"/>
    <w:rsid w:val="0097654B"/>
    <w:rsid w:val="00994230"/>
    <w:rsid w:val="009A64CE"/>
    <w:rsid w:val="009F75F4"/>
    <w:rsid w:val="00AA0DB6"/>
    <w:rsid w:val="00AA1D8D"/>
    <w:rsid w:val="00B11FA3"/>
    <w:rsid w:val="00B36C65"/>
    <w:rsid w:val="00B47730"/>
    <w:rsid w:val="00BB131C"/>
    <w:rsid w:val="00BC46AF"/>
    <w:rsid w:val="00BD2FC3"/>
    <w:rsid w:val="00BD509B"/>
    <w:rsid w:val="00BD52DB"/>
    <w:rsid w:val="00BF4C41"/>
    <w:rsid w:val="00C133EB"/>
    <w:rsid w:val="00C220B5"/>
    <w:rsid w:val="00C36920"/>
    <w:rsid w:val="00C57E8C"/>
    <w:rsid w:val="00C63704"/>
    <w:rsid w:val="00C81780"/>
    <w:rsid w:val="00C85747"/>
    <w:rsid w:val="00CA55B3"/>
    <w:rsid w:val="00CA69F8"/>
    <w:rsid w:val="00CB0664"/>
    <w:rsid w:val="00CB3223"/>
    <w:rsid w:val="00CE09D8"/>
    <w:rsid w:val="00D02193"/>
    <w:rsid w:val="00D11182"/>
    <w:rsid w:val="00D650C1"/>
    <w:rsid w:val="00D8726E"/>
    <w:rsid w:val="00DF536A"/>
    <w:rsid w:val="00E64A6B"/>
    <w:rsid w:val="00E91219"/>
    <w:rsid w:val="00E92008"/>
    <w:rsid w:val="00F33691"/>
    <w:rsid w:val="00F541F8"/>
    <w:rsid w:val="00F805FD"/>
    <w:rsid w:val="00F90D10"/>
    <w:rsid w:val="00FC693F"/>
    <w:rsid w:val="00FC7DAB"/>
    <w:rsid w:val="00FD6401"/>
    <w:rsid w:val="00FE1637"/>
    <w:rsid w:val="0170B313"/>
    <w:rsid w:val="07D2CC4C"/>
    <w:rsid w:val="0D507A18"/>
    <w:rsid w:val="1381D337"/>
    <w:rsid w:val="22EB2259"/>
    <w:rsid w:val="282DA22F"/>
    <w:rsid w:val="2D0CC191"/>
    <w:rsid w:val="2D1DD630"/>
    <w:rsid w:val="3048B9DB"/>
    <w:rsid w:val="32698022"/>
    <w:rsid w:val="3464DEEA"/>
    <w:rsid w:val="3475FF7C"/>
    <w:rsid w:val="46973978"/>
    <w:rsid w:val="4DB11172"/>
    <w:rsid w:val="5B3EC2BC"/>
    <w:rsid w:val="68A538EA"/>
    <w:rsid w:val="6963EA47"/>
    <w:rsid w:val="6D43CDA4"/>
    <w:rsid w:val="70056366"/>
    <w:rsid w:val="7B07D99D"/>
    <w:rsid w:val="7B362C44"/>
    <w:rsid w:val="7D9351CA"/>
    <w:rsid w:val="7F16DF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992253"/>
  <w14:defaultImageDpi w14:val="300"/>
  <w15:docId w15:val="{D2CCD302-7BAE-2941-9462-BD11C1D0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9"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E31B2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49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E31B2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D4D4D"/>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133EB"/>
    <w:rPr>
      <w:color w:val="0000FF" w:themeColor="hyperlink"/>
      <w:u w:val="single"/>
    </w:rPr>
  </w:style>
  <w:style w:type="character" w:styleId="UnresolvedMention">
    <w:name w:val="Unresolved Mention"/>
    <w:basedOn w:val="DefaultParagraphFont"/>
    <w:uiPriority w:val="99"/>
    <w:semiHidden/>
    <w:unhideWhenUsed/>
    <w:rsid w:val="002B196B"/>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ptos" w:eastAsia="Aptos" w:hAnsi="Aptos"/>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90C49"/>
    <w:pPr>
      <w:spacing w:after="0" w:line="240" w:lineRule="auto"/>
    </w:pPr>
    <w:rPr>
      <w:rFonts w:ascii="Aptos" w:eastAsia="Aptos" w:hAnsi="Aptos"/>
      <w:sz w:val="21"/>
    </w:rPr>
  </w:style>
  <w:style w:type="character" w:styleId="FollowedHyperlink">
    <w:name w:val="FollowedHyperlink"/>
    <w:basedOn w:val="DefaultParagraphFont"/>
    <w:uiPriority w:val="99"/>
    <w:semiHidden/>
    <w:unhideWhenUsed/>
    <w:rsid w:val="00490C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amtec.com/rf/cables/" TargetMode="External"/><Relationship Id="rId18" Type="http://schemas.openxmlformats.org/officeDocument/2006/relationships/hyperlink" Target="http://www.samtec.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blog.samtec.com/post/new-features-ensure-precision-alignment-in-test-measurement-applications/" TargetMode="External"/><Relationship Id="rId17" Type="http://schemas.openxmlformats.org/officeDocument/2006/relationships/hyperlink" Target="https://www.samtec.com/products/100-cm" TargetMode="External"/><Relationship Id="rId2" Type="http://schemas.openxmlformats.org/officeDocument/2006/relationships/numbering" Target="numbering.xml"/><Relationship Id="rId16" Type="http://schemas.openxmlformats.org/officeDocument/2006/relationships/hyperlink" Target="mailto:RFgroup@samtec.com" TargetMode="External"/><Relationship Id="rId20" Type="http://schemas.openxmlformats.org/officeDocument/2006/relationships/hyperlink" Target="mailto:Mediaroom@samtec.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hyperlink" Target="https://www.samtec.com/products/ll110" TargetMode="External"/><Relationship Id="rId23" Type="http://schemas.openxmlformats.org/officeDocument/2006/relationships/theme" Target="theme/theme1.xml"/><Relationship Id="rId10" Type="http://schemas.openxmlformats.org/officeDocument/2006/relationships/hyperlink" Target="https://www.samtec.com/products/100-cm" TargetMode="External"/><Relationship Id="rId19" Type="http://schemas.openxmlformats.org/officeDocument/2006/relationships/hyperlink" Target="http://www.samtec.com/media-room" TargetMode="External"/><Relationship Id="rId4" Type="http://schemas.openxmlformats.org/officeDocument/2006/relationships/settings" Target="settings.xml"/><Relationship Id="rId9" Type="http://schemas.openxmlformats.org/officeDocument/2006/relationships/hyperlink" Target="mailto:Mediaroom@samtec.com" TargetMode="External"/><Relationship Id="rId14" Type="http://schemas.openxmlformats.org/officeDocument/2006/relationships/hyperlink" Target="https://www.samtec.com/products/ll09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c973d5fe-5312-4a89-ad5f-2e3553b61012}" enabled="1" method="Standard" siteId="{9943a816-2cec-4883-855e-09a8c36108af}"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3</Pages>
  <Words>812</Words>
  <Characters>4634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Samtec 100-CM Press Release</vt:lpstr>
    </vt:vector>
  </TitlesOfParts>
  <Manager/>
  <Company/>
  <LinksUpToDate>false</LinksUpToDate>
  <CharactersWithSpaces>5436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Samtec 100-CM Press Release</dc:title>
  <dc:subject>Draft press release for Samtec 100-CM Series</dc:subject>
  <dc:creator>Laura Kachnavage</dc:creator>
  <cp:keywords>Samtec, 100-CM, 1.0 mm, compression mount, 120 GHz, RF</cp:keywords>
  <dc:description/>
  <cp:lastModifiedBy>Patrick Mannion</cp:lastModifiedBy>
  <cp:revision>7</cp:revision>
  <dcterms:created xsi:type="dcterms:W3CDTF">2026-08-26T08:21:00Z</dcterms:created>
  <dcterms:modified xsi:type="dcterms:W3CDTF">2026-09-11T15:24:00Z</dcterms:modified>
  <cp:category/>
</cp:coreProperties>
</file>