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3C7C1" w14:textId="69EB63ED" w:rsidR="00F62AA3" w:rsidRDefault="00FE553F">
      <w:pPr>
        <w:rPr>
          <w:rFonts w:ascii="Arial" w:hAnsi="Arial" w:cs="Arial"/>
          <w:noProof/>
          <w:rtl/>
        </w:rPr>
      </w:pPr>
      <w:r>
        <w:rPr>
          <w:rFonts w:ascii="Arial" w:hAnsi="Arial" w:cs="Arial"/>
          <w:noProof/>
        </w:rPr>
        <w:drawing>
          <wp:inline distT="0" distB="0" distL="0" distR="0" wp14:anchorId="17924E0F" wp14:editId="536B91E5">
            <wp:extent cx="1504950" cy="438150"/>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04950" cy="438150"/>
                    </a:xfrm>
                    <a:prstGeom prst="rect">
                      <a:avLst/>
                    </a:prstGeom>
                    <a:noFill/>
                    <a:ln>
                      <a:noFill/>
                    </a:ln>
                  </pic:spPr>
                </pic:pic>
              </a:graphicData>
            </a:graphic>
          </wp:inline>
        </w:drawing>
      </w:r>
    </w:p>
    <w:p w14:paraId="6B831D17" w14:textId="77777777" w:rsidR="00F62AA3" w:rsidRDefault="00F62AA3">
      <w:pPr>
        <w:rPr>
          <w:rFonts w:ascii="Arial" w:hAnsi="Arial" w:cs="Arial"/>
          <w:noProof/>
          <w:rtl/>
        </w:rPr>
      </w:pPr>
    </w:p>
    <w:p w14:paraId="1FFFDD5D" w14:textId="77777777" w:rsidR="00F62AA3" w:rsidRDefault="00000000">
      <w:pPr>
        <w:pStyle w:val="Heading1"/>
        <w:rPr>
          <w:rtl/>
        </w:rPr>
      </w:pPr>
      <w:r>
        <w:rPr>
          <w:rtl/>
        </w:rPr>
        <w:t>לפרסום מיידי</w:t>
      </w:r>
    </w:p>
    <w:p w14:paraId="35DC02BE" w14:textId="77777777" w:rsidR="00F62AA3" w:rsidRDefault="00000000">
      <w:pPr>
        <w:rPr>
          <w:rFonts w:ascii="Arial" w:hAnsi="Arial" w:cs="Arial"/>
          <w:noProof/>
          <w:sz w:val="22"/>
          <w:rtl/>
        </w:rPr>
      </w:pPr>
      <w:r>
        <w:rPr>
          <w:rFonts w:ascii="Arial" w:hAnsi="Arial" w:cs="Arial"/>
          <w:noProof/>
          <w:sz w:val="22"/>
          <w:rtl/>
        </w:rPr>
        <w:t xml:space="preserve">דוא"ל לתקשורת: </w:t>
      </w:r>
      <w:hyperlink r:id="rId5" w:history="1">
        <w:r>
          <w:rPr>
            <w:rStyle w:val="Hyperlink"/>
            <w:rFonts w:ascii="Arial" w:hAnsi="Arial" w:cs="Arial"/>
            <w:sz w:val="22"/>
          </w:rPr>
          <w:t>mediaroom@samtec.com</w:t>
        </w:r>
      </w:hyperlink>
    </w:p>
    <w:p w14:paraId="5461F137" w14:textId="77777777" w:rsidR="00F62AA3" w:rsidRDefault="00F62AA3">
      <w:pPr>
        <w:spacing w:before="120"/>
        <w:rPr>
          <w:rFonts w:ascii="Arial" w:hAnsi="Arial" w:cs="Arial"/>
          <w:noProof/>
          <w:rtl/>
        </w:rPr>
      </w:pPr>
    </w:p>
    <w:p w14:paraId="4C6F9BAE" w14:textId="77777777" w:rsidR="00F62AA3" w:rsidRDefault="00000000">
      <w:pPr>
        <w:spacing w:before="120"/>
        <w:rPr>
          <w:rFonts w:ascii="Arial" w:hAnsi="Arial" w:cs="Arial"/>
          <w:b/>
          <w:bCs/>
          <w:sz w:val="28"/>
          <w:szCs w:val="28"/>
          <w:rtl/>
        </w:rPr>
      </w:pPr>
      <w:r>
        <w:rPr>
          <w:rFonts w:ascii="Arial" w:hAnsi="Arial" w:cs="Arial"/>
          <w:b/>
          <w:bCs/>
          <w:sz w:val="28"/>
          <w:szCs w:val="28"/>
        </w:rPr>
        <w:t>Samtec</w:t>
      </w:r>
      <w:r>
        <w:rPr>
          <w:rFonts w:ascii="Arial" w:hAnsi="Arial" w:cs="Arial" w:hint="cs"/>
          <w:b/>
          <w:bCs/>
          <w:sz w:val="28"/>
          <w:szCs w:val="28"/>
          <w:rtl/>
        </w:rPr>
        <w:t xml:space="preserve"> עומדת להציג פתרונות צבאיים, חלל</w:t>
      </w:r>
      <w:r>
        <w:rPr>
          <w:rFonts w:ascii="Arial" w:hAnsi="Arial" w:cs="Arial" w:hint="eastAsia"/>
          <w:b/>
          <w:bCs/>
          <w:sz w:val="28"/>
          <w:szCs w:val="28"/>
          <w:rtl/>
        </w:rPr>
        <w:t>–</w:t>
      </w:r>
      <w:r>
        <w:rPr>
          <w:rFonts w:ascii="Arial" w:hAnsi="Arial" w:cs="Arial" w:hint="cs"/>
          <w:b/>
          <w:bCs/>
          <w:sz w:val="28"/>
          <w:szCs w:val="28"/>
          <w:rtl/>
        </w:rPr>
        <w:t xml:space="preserve">אוויר ורובוטיקה בתערוכת </w:t>
      </w:r>
      <w:r>
        <w:rPr>
          <w:rFonts w:ascii="Arial" w:hAnsi="Arial" w:cs="Arial"/>
          <w:b/>
          <w:bCs/>
          <w:sz w:val="28"/>
          <w:szCs w:val="28"/>
        </w:rPr>
        <w:t>electronica 2026</w:t>
      </w:r>
      <w:r>
        <w:rPr>
          <w:rFonts w:ascii="Arial" w:hAnsi="Arial" w:cs="Arial" w:hint="cs"/>
          <w:b/>
          <w:bCs/>
          <w:sz w:val="28"/>
          <w:szCs w:val="28"/>
          <w:rtl/>
        </w:rPr>
        <w:t xml:space="preserve"> </w:t>
      </w:r>
    </w:p>
    <w:p w14:paraId="70B42DBC" w14:textId="477EED83" w:rsidR="00F62AA3" w:rsidRDefault="00000000">
      <w:pPr>
        <w:spacing w:before="120"/>
        <w:jc w:val="center"/>
        <w:rPr>
          <w:rFonts w:ascii="Arial" w:hAnsi="Arial" w:cs="Arial"/>
          <w:i/>
          <w:iCs/>
          <w:sz w:val="20"/>
          <w:szCs w:val="22"/>
          <w:rtl/>
        </w:rPr>
      </w:pPr>
      <w:r>
        <w:rPr>
          <w:rFonts w:ascii="Arial" w:hAnsi="Arial" w:cs="Arial" w:hint="cs"/>
          <w:i/>
          <w:iCs/>
          <w:sz w:val="20"/>
          <w:szCs w:val="22"/>
          <w:rtl/>
        </w:rPr>
        <w:t xml:space="preserve">בואו לבקר את </w:t>
      </w:r>
      <w:r>
        <w:rPr>
          <w:rFonts w:ascii="Arial" w:hAnsi="Arial" w:cs="Arial"/>
          <w:i/>
          <w:iCs/>
          <w:sz w:val="20"/>
          <w:szCs w:val="22"/>
        </w:rPr>
        <w:t>Samt</w:t>
      </w:r>
      <w:r w:rsidR="009847FB">
        <w:rPr>
          <w:rFonts w:ascii="Arial" w:hAnsi="Arial" w:cs="Arial"/>
          <w:i/>
          <w:iCs/>
          <w:sz w:val="20"/>
          <w:szCs w:val="22"/>
        </w:rPr>
        <w:t>e</w:t>
      </w:r>
      <w:r>
        <w:rPr>
          <w:rFonts w:ascii="Arial" w:hAnsi="Arial" w:cs="Arial"/>
          <w:i/>
          <w:iCs/>
          <w:sz w:val="20"/>
          <w:szCs w:val="22"/>
        </w:rPr>
        <w:t>c</w:t>
      </w:r>
      <w:r>
        <w:rPr>
          <w:rFonts w:ascii="Arial" w:hAnsi="Arial" w:cs="Arial" w:hint="cs"/>
          <w:i/>
          <w:iCs/>
          <w:sz w:val="20"/>
          <w:szCs w:val="22"/>
          <w:rtl/>
        </w:rPr>
        <w:t xml:space="preserve"> באולם </w:t>
      </w:r>
      <w:r>
        <w:rPr>
          <w:rFonts w:ascii="Arial" w:hAnsi="Arial" w:cs="Arial"/>
          <w:i/>
          <w:iCs/>
          <w:sz w:val="20"/>
          <w:szCs w:val="22"/>
        </w:rPr>
        <w:t>B2</w:t>
      </w:r>
      <w:r>
        <w:rPr>
          <w:rFonts w:ascii="Arial" w:hAnsi="Arial" w:cs="Arial" w:hint="cs"/>
          <w:i/>
          <w:iCs/>
          <w:sz w:val="20"/>
          <w:szCs w:val="22"/>
          <w:rtl/>
        </w:rPr>
        <w:t xml:space="preserve"> ביתן 107</w:t>
      </w:r>
    </w:p>
    <w:p w14:paraId="4B4B8918" w14:textId="77777777" w:rsidR="00F62AA3" w:rsidRDefault="00F62AA3">
      <w:pPr>
        <w:spacing w:before="120"/>
        <w:rPr>
          <w:rFonts w:ascii="Arial" w:hAnsi="Arial" w:cs="Arial"/>
          <w:sz w:val="20"/>
          <w:szCs w:val="22"/>
          <w:rtl/>
        </w:rPr>
      </w:pPr>
    </w:p>
    <w:p w14:paraId="2BD74B0A" w14:textId="35428D52" w:rsidR="00F62AA3" w:rsidRDefault="00000000">
      <w:pPr>
        <w:spacing w:before="120"/>
        <w:rPr>
          <w:rFonts w:ascii="Arial" w:hAnsi="Arial" w:cs="Arial"/>
          <w:sz w:val="20"/>
          <w:rtl/>
        </w:rPr>
      </w:pPr>
      <w:r>
        <w:rPr>
          <w:rFonts w:ascii="Arial" w:hAnsi="Arial" w:cs="Arial" w:hint="cs"/>
          <w:b/>
          <w:bCs/>
          <w:sz w:val="20"/>
          <w:rtl/>
        </w:rPr>
        <w:t xml:space="preserve">ניו אלבני, אינדיאנה (ארה"ב), </w:t>
      </w:r>
      <w:r w:rsidR="00AE2992" w:rsidRPr="00AE2992">
        <w:rPr>
          <w:rFonts w:ascii="Arial" w:hAnsi="Arial" w:cs="Arial"/>
          <w:b/>
          <w:bCs/>
        </w:rPr>
        <w:t>27</w:t>
      </w:r>
      <w:r>
        <w:rPr>
          <w:rFonts w:ascii="Arial" w:hAnsi="Arial" w:cs="Arial" w:hint="cs"/>
          <w:b/>
          <w:bCs/>
          <w:sz w:val="20"/>
          <w:rtl/>
        </w:rPr>
        <w:t xml:space="preserve"> באוקטובר, 2026 </w:t>
      </w:r>
      <w:r>
        <w:rPr>
          <w:rFonts w:ascii="Arial" w:hAnsi="Arial" w:cs="Arial"/>
          <w:b/>
          <w:bCs/>
          <w:sz w:val="20"/>
          <w:rtl/>
        </w:rPr>
        <w:t>–</w:t>
      </w:r>
      <w:r>
        <w:rPr>
          <w:rFonts w:ascii="Arial" w:hAnsi="Arial" w:cs="Arial" w:hint="cs"/>
          <w:sz w:val="20"/>
          <w:rtl/>
        </w:rPr>
        <w:t xml:space="preserve"> חברת </w:t>
      </w:r>
      <w:r>
        <w:rPr>
          <w:rFonts w:ascii="Arial" w:hAnsi="Arial" w:cs="Arial"/>
          <w:sz w:val="20"/>
        </w:rPr>
        <w:t>Samtec</w:t>
      </w:r>
      <w:r>
        <w:rPr>
          <w:rFonts w:ascii="Arial" w:hAnsi="Arial" w:cs="Arial" w:hint="cs"/>
          <w:sz w:val="20"/>
          <w:rtl/>
        </w:rPr>
        <w:t xml:space="preserve">, המובילה בשירות בתעשיית המחברים, תציג באולם </w:t>
      </w:r>
      <w:r>
        <w:rPr>
          <w:rFonts w:ascii="Arial" w:hAnsi="Arial" w:cs="Arial"/>
          <w:sz w:val="20"/>
        </w:rPr>
        <w:t>B2</w:t>
      </w:r>
      <w:r>
        <w:rPr>
          <w:rFonts w:ascii="Arial" w:hAnsi="Arial" w:cs="Arial" w:hint="cs"/>
          <w:sz w:val="20"/>
          <w:rtl/>
        </w:rPr>
        <w:t xml:space="preserve">, ביתן 107 בתערוכת </w:t>
      </w:r>
      <w:r>
        <w:rPr>
          <w:rFonts w:ascii="Arial" w:hAnsi="Arial" w:cs="Arial"/>
          <w:sz w:val="20"/>
        </w:rPr>
        <w:t>electronica 2026</w:t>
      </w:r>
      <w:r>
        <w:rPr>
          <w:rFonts w:ascii="Arial" w:hAnsi="Arial" w:cs="Arial" w:hint="cs"/>
          <w:sz w:val="20"/>
          <w:rtl/>
        </w:rPr>
        <w:t xml:space="preserve"> (10 </w:t>
      </w:r>
      <w:r>
        <w:rPr>
          <w:rFonts w:ascii="Arial" w:hAnsi="Arial" w:cs="Arial"/>
          <w:sz w:val="20"/>
          <w:rtl/>
        </w:rPr>
        <w:t>–</w:t>
      </w:r>
      <w:r>
        <w:rPr>
          <w:rFonts w:ascii="Arial" w:hAnsi="Arial" w:cs="Arial" w:hint="cs"/>
          <w:sz w:val="20"/>
          <w:rtl/>
        </w:rPr>
        <w:t xml:space="preserve"> 13 בנובמבר, 2026, במרכז תערוכות המסחר ביריד שבמינכן, גרמניה), את קו המוצרים המלא שלה בתחום החיבורים הפנימיים, לרבות פתרונות לתעשיות הצבאיות, חלל</w:t>
      </w:r>
      <w:r>
        <w:rPr>
          <w:rFonts w:ascii="Arial" w:hAnsi="Arial" w:cs="Arial" w:hint="eastAsia"/>
          <w:sz w:val="20"/>
          <w:rtl/>
        </w:rPr>
        <w:t>–</w:t>
      </w:r>
      <w:r>
        <w:rPr>
          <w:rFonts w:ascii="Arial" w:hAnsi="Arial" w:cs="Arial" w:hint="cs"/>
          <w:sz w:val="20"/>
          <w:rtl/>
        </w:rPr>
        <w:t>אוויר ורובוטיקה.</w:t>
      </w:r>
    </w:p>
    <w:p w14:paraId="7D6698FE" w14:textId="77777777" w:rsidR="00F62AA3" w:rsidRDefault="00000000">
      <w:pPr>
        <w:rPr>
          <w:rFonts w:ascii="Arial" w:hAnsi="Arial" w:cs="Arial"/>
          <w:sz w:val="20"/>
          <w:rtl/>
        </w:rPr>
      </w:pPr>
      <w:r>
        <w:rPr>
          <w:rFonts w:ascii="Arial" w:hAnsi="Arial" w:cs="Arial" w:hint="cs"/>
          <w:sz w:val="20"/>
          <w:rtl/>
        </w:rPr>
        <w:t xml:space="preserve">הפתרונות של </w:t>
      </w:r>
      <w:r>
        <w:rPr>
          <w:rFonts w:ascii="Arial" w:hAnsi="Arial" w:cs="Arial"/>
          <w:sz w:val="20"/>
        </w:rPr>
        <w:t>Samtec</w:t>
      </w:r>
      <w:r>
        <w:rPr>
          <w:rFonts w:ascii="Arial" w:hAnsi="Arial" w:cs="Arial" w:hint="cs"/>
          <w:sz w:val="20"/>
          <w:rtl/>
        </w:rPr>
        <w:t xml:space="preserve"> מתוכננים לתמוך בכל דרישה של חיבורים פנימיים, ללא תלות ביישום, בדרישות הביצועים או בתנאי הסביבה. מוצרי החיבורים הפנימיים של </w:t>
      </w:r>
      <w:r>
        <w:rPr>
          <w:rFonts w:ascii="Arial" w:hAnsi="Arial" w:cs="Arial"/>
          <w:sz w:val="20"/>
        </w:rPr>
        <w:t>Samtec</w:t>
      </w:r>
      <w:r>
        <w:rPr>
          <w:rFonts w:ascii="Arial" w:hAnsi="Arial" w:cs="Arial" w:hint="cs"/>
          <w:sz w:val="20"/>
          <w:rtl/>
        </w:rPr>
        <w:t xml:space="preserve"> תומכים ביישומי נחושת, ביישומים אופטיים, ביישומי ת"ר (</w:t>
      </w:r>
      <w:r>
        <w:rPr>
          <w:rFonts w:ascii="Arial" w:hAnsi="Arial" w:cs="Arial"/>
          <w:sz w:val="20"/>
        </w:rPr>
        <w:t>RF</w:t>
      </w:r>
      <w:r>
        <w:rPr>
          <w:rFonts w:ascii="Arial" w:hAnsi="Arial" w:cs="Arial" w:hint="cs"/>
          <w:sz w:val="20"/>
          <w:rtl/>
        </w:rPr>
        <w:t>) וביישומים מוקשחים.</w:t>
      </w:r>
    </w:p>
    <w:p w14:paraId="64084AB9" w14:textId="77777777" w:rsidR="00F62AA3" w:rsidRDefault="00F62AA3">
      <w:pPr>
        <w:rPr>
          <w:rFonts w:ascii="Arial" w:hAnsi="Arial" w:cs="Arial"/>
          <w:sz w:val="20"/>
          <w:rtl/>
        </w:rPr>
      </w:pPr>
    </w:p>
    <w:p w14:paraId="2D277E30" w14:textId="77777777" w:rsidR="00F62AA3" w:rsidRDefault="00000000">
      <w:pPr>
        <w:rPr>
          <w:rFonts w:ascii="Arial" w:hAnsi="Arial" w:cs="Arial"/>
          <w:b/>
          <w:bCs/>
          <w:sz w:val="20"/>
          <w:rtl/>
        </w:rPr>
      </w:pPr>
      <w:r>
        <w:rPr>
          <w:rFonts w:ascii="Arial" w:hAnsi="Arial" w:cs="Arial" w:hint="cs"/>
          <w:b/>
          <w:bCs/>
          <w:sz w:val="20"/>
          <w:rtl/>
        </w:rPr>
        <w:t xml:space="preserve">הפתרונות הצבאיים ולחלל–אוויר של </w:t>
      </w:r>
      <w:r>
        <w:rPr>
          <w:rFonts w:ascii="Arial" w:hAnsi="Arial" w:cs="Arial"/>
          <w:b/>
          <w:bCs/>
          <w:sz w:val="20"/>
        </w:rPr>
        <w:t>Samtec</w:t>
      </w:r>
    </w:p>
    <w:p w14:paraId="5F20CF40" w14:textId="5FF140C0" w:rsidR="00F62AA3" w:rsidRDefault="00000000">
      <w:pPr>
        <w:rPr>
          <w:rFonts w:ascii="Arial" w:hAnsi="Arial" w:cs="Arial"/>
          <w:sz w:val="20"/>
          <w:rtl/>
        </w:rPr>
      </w:pPr>
      <w:r>
        <w:rPr>
          <w:rFonts w:ascii="Arial" w:hAnsi="Arial" w:cs="Arial" w:hint="cs"/>
          <w:sz w:val="20"/>
          <w:rtl/>
        </w:rPr>
        <w:t xml:space="preserve">חברת </w:t>
      </w:r>
      <w:r>
        <w:rPr>
          <w:rFonts w:ascii="Arial" w:hAnsi="Arial" w:cs="Arial"/>
          <w:sz w:val="20"/>
        </w:rPr>
        <w:t>Samtec</w:t>
      </w:r>
      <w:r>
        <w:rPr>
          <w:rFonts w:ascii="Arial" w:hAnsi="Arial" w:cs="Arial" w:hint="cs"/>
          <w:sz w:val="20"/>
          <w:rtl/>
        </w:rPr>
        <w:t xml:space="preserve"> </w:t>
      </w:r>
      <w:proofErr w:type="spellStart"/>
      <w:r w:rsidR="00F561EE" w:rsidRPr="0051087D">
        <w:rPr>
          <w:rFonts w:ascii="Arial" w:hAnsi="Arial" w:cs="Arial"/>
        </w:rPr>
        <w:t>תציג</w:t>
      </w:r>
      <w:proofErr w:type="spellEnd"/>
      <w:r w:rsidR="00F561EE" w:rsidRPr="0051087D">
        <w:rPr>
          <w:rFonts w:ascii="Arial" w:hAnsi="Arial" w:cs="Arial"/>
        </w:rPr>
        <w:t xml:space="preserve"> </w:t>
      </w:r>
      <w:proofErr w:type="spellStart"/>
      <w:r w:rsidR="00F561EE" w:rsidRPr="0051087D">
        <w:rPr>
          <w:rFonts w:ascii="Arial" w:hAnsi="Arial" w:cs="Arial"/>
        </w:rPr>
        <w:t>ותדגים</w:t>
      </w:r>
      <w:proofErr w:type="spellEnd"/>
      <w:r w:rsidR="00F561EE">
        <w:rPr>
          <w:rFonts w:ascii="Arial" w:hAnsi="Arial" w:cs="Arial" w:hint="cs"/>
          <w:sz w:val="20"/>
          <w:rtl/>
        </w:rPr>
        <w:t xml:space="preserve"> </w:t>
      </w:r>
      <w:r>
        <w:rPr>
          <w:rFonts w:ascii="Arial" w:hAnsi="Arial" w:cs="Arial" w:hint="cs"/>
          <w:sz w:val="20"/>
          <w:rtl/>
        </w:rPr>
        <w:t>מגוון רחב של פתרונות ליישומים צבאיים וחלל</w:t>
      </w:r>
      <w:r>
        <w:rPr>
          <w:rFonts w:ascii="Arial" w:hAnsi="Arial" w:cs="Arial" w:hint="eastAsia"/>
          <w:sz w:val="20"/>
          <w:rtl/>
        </w:rPr>
        <w:t>–</w:t>
      </w:r>
      <w:r>
        <w:rPr>
          <w:rFonts w:ascii="Arial" w:hAnsi="Arial" w:cs="Arial" w:hint="cs"/>
          <w:sz w:val="20"/>
          <w:rtl/>
        </w:rPr>
        <w:t xml:space="preserve">אוויר, לרבות </w:t>
      </w:r>
      <w:proofErr w:type="spellStart"/>
      <w:r w:rsidR="00F561EE" w:rsidRPr="0051087D">
        <w:rPr>
          <w:rFonts w:ascii="Arial" w:hAnsi="Arial" w:cs="Arial"/>
        </w:rPr>
        <w:t>לרחפנים</w:t>
      </w:r>
      <w:proofErr w:type="spellEnd"/>
      <w:r w:rsidR="00F561EE" w:rsidRPr="0051087D">
        <w:rPr>
          <w:rFonts w:ascii="Arial" w:hAnsi="Arial" w:cs="Arial"/>
        </w:rPr>
        <w:t xml:space="preserve"> </w:t>
      </w:r>
      <w:proofErr w:type="spellStart"/>
      <w:r w:rsidR="00F561EE" w:rsidRPr="0051087D">
        <w:rPr>
          <w:rFonts w:ascii="Arial" w:hAnsi="Arial" w:cs="Arial"/>
        </w:rPr>
        <w:t>ולכלי</w:t>
      </w:r>
      <w:proofErr w:type="spellEnd"/>
      <w:r w:rsidR="00F561EE" w:rsidRPr="0051087D">
        <w:rPr>
          <w:rFonts w:ascii="Arial" w:hAnsi="Arial" w:cs="Arial"/>
        </w:rPr>
        <w:t xml:space="preserve"> </w:t>
      </w:r>
      <w:proofErr w:type="spellStart"/>
      <w:r w:rsidR="00F561EE" w:rsidRPr="0051087D">
        <w:rPr>
          <w:rFonts w:ascii="Arial" w:hAnsi="Arial" w:cs="Arial"/>
        </w:rPr>
        <w:t>טיס</w:t>
      </w:r>
      <w:proofErr w:type="spellEnd"/>
      <w:r w:rsidR="00F561EE" w:rsidRPr="0051087D">
        <w:rPr>
          <w:rFonts w:ascii="Arial" w:hAnsi="Arial" w:cs="Arial"/>
        </w:rPr>
        <w:t xml:space="preserve"> </w:t>
      </w:r>
      <w:proofErr w:type="spellStart"/>
      <w:r w:rsidR="00F561EE" w:rsidRPr="0051087D">
        <w:rPr>
          <w:rFonts w:ascii="Arial" w:hAnsi="Arial" w:cs="Arial"/>
        </w:rPr>
        <w:t>בלתי</w:t>
      </w:r>
      <w:proofErr w:type="spellEnd"/>
      <w:r w:rsidR="00F561EE" w:rsidRPr="0051087D">
        <w:rPr>
          <w:rFonts w:ascii="Arial" w:hAnsi="Arial" w:cs="Arial"/>
        </w:rPr>
        <w:t xml:space="preserve"> </w:t>
      </w:r>
      <w:proofErr w:type="spellStart"/>
      <w:r w:rsidR="00F561EE" w:rsidRPr="0051087D">
        <w:rPr>
          <w:rFonts w:ascii="Arial" w:hAnsi="Arial" w:cs="Arial"/>
        </w:rPr>
        <w:t>מאוישים</w:t>
      </w:r>
      <w:proofErr w:type="spellEnd"/>
      <w:r w:rsidR="00F561EE" w:rsidRPr="0051087D" w:rsidDel="00F561EE">
        <w:rPr>
          <w:rFonts w:ascii="Arial" w:hAnsi="Arial" w:cs="Arial"/>
          <w:rtl/>
        </w:rPr>
        <w:t xml:space="preserve"> </w:t>
      </w:r>
      <w:r w:rsidRPr="0051087D">
        <w:rPr>
          <w:rFonts w:ascii="Arial" w:hAnsi="Arial" w:cs="Arial"/>
          <w:rtl/>
        </w:rPr>
        <w:t>(</w:t>
      </w:r>
      <w:r w:rsidRPr="0051087D">
        <w:rPr>
          <w:rFonts w:ascii="Arial" w:hAnsi="Arial" w:cs="Arial"/>
        </w:rPr>
        <w:t>UAV</w:t>
      </w:r>
      <w:r>
        <w:rPr>
          <w:rFonts w:ascii="Arial" w:hAnsi="Arial" w:cs="Arial" w:hint="cs"/>
          <w:sz w:val="20"/>
          <w:rtl/>
        </w:rPr>
        <w:t>), למכ"ם, לחלל, לתקשורת, למערכות אלקטרוניות המשמשות במטוסים (</w:t>
      </w:r>
      <w:proofErr w:type="spellStart"/>
      <w:r>
        <w:rPr>
          <w:rFonts w:ascii="Arial" w:hAnsi="Arial" w:cs="Arial" w:hint="cs"/>
          <w:sz w:val="20"/>
          <w:rtl/>
        </w:rPr>
        <w:t>אוויוניקה</w:t>
      </w:r>
      <w:proofErr w:type="spellEnd"/>
      <w:r>
        <w:rPr>
          <w:rFonts w:ascii="Arial" w:hAnsi="Arial" w:cs="Arial" w:hint="cs"/>
          <w:sz w:val="20"/>
          <w:rtl/>
        </w:rPr>
        <w:t xml:space="preserve">) ובכלי נשק ותחמושת. מוצרים נפוצים בשימוש כוללים את מערכות המחברים </w:t>
      </w:r>
      <w:hyperlink r:id="rId6" w:history="1">
        <w:r>
          <w:rPr>
            <w:rStyle w:val="Hyperlink"/>
            <w:rFonts w:ascii="Arial" w:hAnsi="Arial" w:cs="Arial"/>
            <w:color w:val="0432FF"/>
            <w:sz w:val="20"/>
          </w:rPr>
          <w:t>Tiger Eye</w:t>
        </w:r>
      </w:hyperlink>
      <w:r>
        <w:rPr>
          <w:rFonts w:ascii="Arial" w:hAnsi="Arial" w:cs="Arial"/>
          <w:color w:val="000000"/>
          <w:sz w:val="20"/>
        </w:rPr>
        <w:t>™</w:t>
      </w:r>
      <w:r>
        <w:rPr>
          <w:rFonts w:ascii="Arial" w:hAnsi="Arial" w:cs="Arial" w:hint="cs"/>
          <w:sz w:val="20"/>
          <w:rtl/>
        </w:rPr>
        <w:t xml:space="preserve"> בעלות האמינות הגבוהה ולמחזורי שימוש מרובים שמתאפיינות במערכת המגעים המוקשחת ביותר של </w:t>
      </w:r>
      <w:r>
        <w:rPr>
          <w:rFonts w:ascii="Arial" w:hAnsi="Arial" w:cs="Arial"/>
          <w:sz w:val="20"/>
        </w:rPr>
        <w:t>Samtec</w:t>
      </w:r>
      <w:r>
        <w:rPr>
          <w:rFonts w:ascii="Arial" w:hAnsi="Arial" w:cs="Arial" w:hint="cs"/>
          <w:sz w:val="20"/>
          <w:rtl/>
        </w:rPr>
        <w:t xml:space="preserve"> שמדורגת ליותר מ- 1,000 מחזורי חיבור, עם מגוון של אפשרויות מוקשחות.</w:t>
      </w:r>
    </w:p>
    <w:p w14:paraId="08BBC5F6" w14:textId="77777777" w:rsidR="00F62AA3" w:rsidRDefault="00F62AA3">
      <w:pPr>
        <w:rPr>
          <w:rFonts w:ascii="Arial" w:hAnsi="Arial" w:cs="Arial"/>
          <w:sz w:val="20"/>
          <w:rtl/>
        </w:rPr>
      </w:pPr>
    </w:p>
    <w:p w14:paraId="26A61D93" w14:textId="40BBEC1A" w:rsidR="00F62AA3" w:rsidRDefault="00000000">
      <w:pPr>
        <w:rPr>
          <w:rFonts w:ascii="Arial" w:hAnsi="Arial" w:cs="Arial"/>
          <w:sz w:val="20"/>
          <w:rtl/>
        </w:rPr>
      </w:pPr>
      <w:hyperlink r:id="rId7" w:history="1">
        <w:r>
          <w:rPr>
            <w:rStyle w:val="Hyperlink"/>
            <w:rFonts w:ascii="Arial" w:hAnsi="Arial" w:cs="Arial"/>
            <w:color w:val="0432FF"/>
            <w:sz w:val="20"/>
          </w:rPr>
          <w:t>SEARAY</w:t>
        </w:r>
      </w:hyperlink>
      <w:r>
        <w:rPr>
          <w:rFonts w:ascii="Arial" w:hAnsi="Arial" w:cs="Arial"/>
          <w:color w:val="000000"/>
          <w:sz w:val="20"/>
        </w:rPr>
        <w:t>™</w:t>
      </w:r>
      <w:r>
        <w:rPr>
          <w:rFonts w:ascii="Arial" w:hAnsi="Arial" w:cs="Arial" w:hint="cs"/>
          <w:sz w:val="20"/>
          <w:rtl/>
        </w:rPr>
        <w:t xml:space="preserve"> הוא מחבר עם מערך פינים פתוח (</w:t>
      </w:r>
      <w:r>
        <w:rPr>
          <w:rFonts w:ascii="Arial" w:hAnsi="Arial" w:cs="Arial"/>
          <w:sz w:val="20"/>
        </w:rPr>
        <w:t>open-pin-field array</w:t>
      </w:r>
      <w:r>
        <w:rPr>
          <w:rFonts w:ascii="Arial" w:hAnsi="Arial" w:cs="Arial" w:hint="cs"/>
          <w:sz w:val="20"/>
          <w:rtl/>
        </w:rPr>
        <w:t xml:space="preserve">), שמציע גמישות מרבית לחיבור הארקה (אדמה) ולניתוב. </w:t>
      </w:r>
      <w:r>
        <w:rPr>
          <w:rFonts w:ascii="Arial" w:hAnsi="Arial" w:cs="Arial"/>
          <w:sz w:val="20"/>
        </w:rPr>
        <w:t>SEAR</w:t>
      </w:r>
      <w:r w:rsidR="00FA16AB">
        <w:rPr>
          <w:rFonts w:ascii="Arial" w:hAnsi="Arial" w:cs="Arial"/>
          <w:sz w:val="20"/>
        </w:rPr>
        <w:t>A</w:t>
      </w:r>
      <w:r>
        <w:rPr>
          <w:rFonts w:ascii="Arial" w:hAnsi="Arial" w:cs="Arial"/>
          <w:sz w:val="20"/>
        </w:rPr>
        <w:t>Y</w:t>
      </w:r>
      <w:r>
        <w:rPr>
          <w:rFonts w:ascii="Arial" w:hAnsi="Arial" w:cs="Arial" w:hint="cs"/>
          <w:sz w:val="20"/>
          <w:rtl/>
        </w:rPr>
        <w:t xml:space="preserve"> כולל את ההיצע הרחב ביותר בתעשייה של מחברי מערך פינים פתוח עם עד 560 כניסות/ יציאות (</w:t>
      </w:r>
      <w:r>
        <w:rPr>
          <w:rFonts w:ascii="Arial" w:hAnsi="Arial" w:cs="Arial"/>
          <w:sz w:val="20"/>
        </w:rPr>
        <w:t>I/O</w:t>
      </w:r>
      <w:r>
        <w:rPr>
          <w:rFonts w:ascii="Arial" w:hAnsi="Arial" w:cs="Arial" w:hint="cs"/>
          <w:sz w:val="20"/>
          <w:rtl/>
        </w:rPr>
        <w:t>).</w:t>
      </w:r>
    </w:p>
    <w:p w14:paraId="4DC95483" w14:textId="77777777" w:rsidR="00F62AA3" w:rsidRDefault="00000000">
      <w:pPr>
        <w:rPr>
          <w:rFonts w:ascii="Arial" w:hAnsi="Arial" w:cs="Arial"/>
          <w:sz w:val="20"/>
          <w:rtl/>
        </w:rPr>
      </w:pPr>
      <w:proofErr w:type="spellStart"/>
      <w:r>
        <w:rPr>
          <w:rFonts w:ascii="Arial" w:hAnsi="Arial" w:cs="Arial" w:hint="cs"/>
          <w:sz w:val="20"/>
          <w:rtl/>
        </w:rPr>
        <w:t>המקמ"שים</w:t>
      </w:r>
      <w:proofErr w:type="spellEnd"/>
      <w:r>
        <w:rPr>
          <w:rFonts w:ascii="Arial" w:hAnsi="Arial" w:cs="Arial" w:hint="cs"/>
          <w:sz w:val="20"/>
          <w:rtl/>
        </w:rPr>
        <w:t xml:space="preserve"> האופטיים לחיבור בין מעגלים, </w:t>
      </w:r>
      <w:hyperlink r:id="rId8" w:history="1">
        <w:r>
          <w:rPr>
            <w:rStyle w:val="Hyperlink"/>
            <w:rFonts w:ascii="Arial" w:hAnsi="Arial" w:cs="Arial"/>
            <w:color w:val="0432FF"/>
            <w:sz w:val="20"/>
          </w:rPr>
          <w:t>FireFly</w:t>
        </w:r>
      </w:hyperlink>
      <w:r>
        <w:rPr>
          <w:rFonts w:ascii="Arial" w:hAnsi="Arial" w:cs="Arial"/>
          <w:sz w:val="20"/>
        </w:rPr>
        <w:t>™</w:t>
      </w:r>
      <w:r>
        <w:rPr>
          <w:rFonts w:ascii="Arial" w:hAnsi="Arial" w:cs="Arial" w:hint="cs"/>
          <w:sz w:val="20"/>
          <w:rtl/>
        </w:rPr>
        <w:t>, עם עקבת המעגל הזעירה שלהם, מאפשרים שימוש בצפיפות גדולה יותר ועם קרבה גדולה יותר למעגל המשולב (</w:t>
      </w:r>
      <w:r>
        <w:rPr>
          <w:rFonts w:ascii="Arial" w:hAnsi="Arial" w:cs="Arial"/>
          <w:sz w:val="20"/>
        </w:rPr>
        <w:t>IC</w:t>
      </w:r>
      <w:r>
        <w:rPr>
          <w:rFonts w:ascii="Arial" w:hAnsi="Arial" w:cs="Arial" w:hint="cs"/>
          <w:sz w:val="20"/>
          <w:rtl/>
        </w:rPr>
        <w:t>), ומפשטים בכך את סידור המערך (</w:t>
      </w:r>
      <w:r>
        <w:rPr>
          <w:rFonts w:ascii="Arial" w:hAnsi="Arial" w:cs="Arial"/>
          <w:sz w:val="20"/>
        </w:rPr>
        <w:t>layout</w:t>
      </w:r>
      <w:r>
        <w:rPr>
          <w:rFonts w:ascii="Arial" w:hAnsi="Arial" w:cs="Arial" w:hint="cs"/>
          <w:sz w:val="20"/>
          <w:rtl/>
        </w:rPr>
        <w:t>) במעגל המודפס, משפרים את שלמות האותות ומקטינים את פיזור ההספק.</w:t>
      </w:r>
    </w:p>
    <w:p w14:paraId="3FBC03B3" w14:textId="77777777" w:rsidR="00F62AA3" w:rsidRDefault="00F62AA3">
      <w:pPr>
        <w:rPr>
          <w:rFonts w:ascii="Arial" w:hAnsi="Arial" w:cs="Arial"/>
          <w:sz w:val="20"/>
          <w:rtl/>
        </w:rPr>
      </w:pPr>
    </w:p>
    <w:p w14:paraId="2AE6C943" w14:textId="77777777" w:rsidR="00F62AA3" w:rsidRDefault="00000000">
      <w:pPr>
        <w:rPr>
          <w:rFonts w:ascii="Arial" w:hAnsi="Arial" w:cs="Arial"/>
          <w:b/>
          <w:bCs/>
          <w:sz w:val="20"/>
          <w:rtl/>
        </w:rPr>
      </w:pPr>
      <w:r>
        <w:rPr>
          <w:rFonts w:ascii="Arial" w:hAnsi="Arial" w:cs="Arial" w:hint="cs"/>
          <w:b/>
          <w:bCs/>
          <w:sz w:val="20"/>
          <w:rtl/>
        </w:rPr>
        <w:t xml:space="preserve">הפתרונות ברובוטים דמויי אדם של </w:t>
      </w:r>
      <w:r>
        <w:rPr>
          <w:rFonts w:ascii="Arial" w:hAnsi="Arial" w:cs="Arial"/>
          <w:b/>
          <w:bCs/>
          <w:sz w:val="20"/>
        </w:rPr>
        <w:t>Samtec</w:t>
      </w:r>
    </w:p>
    <w:p w14:paraId="72C3E402" w14:textId="77777777" w:rsidR="00F62AA3" w:rsidRDefault="00000000">
      <w:pPr>
        <w:rPr>
          <w:rFonts w:ascii="Arial" w:hAnsi="Arial" w:cs="Arial"/>
          <w:sz w:val="20"/>
          <w:rtl/>
        </w:rPr>
      </w:pPr>
      <w:r>
        <w:rPr>
          <w:rFonts w:ascii="Arial" w:hAnsi="Arial" w:cs="Arial"/>
          <w:sz w:val="20"/>
        </w:rPr>
        <w:t>Samtec</w:t>
      </w:r>
      <w:r>
        <w:rPr>
          <w:rFonts w:ascii="Arial" w:hAnsi="Arial" w:cs="Arial" w:hint="cs"/>
          <w:sz w:val="20"/>
          <w:rtl/>
        </w:rPr>
        <w:t xml:space="preserve"> מציעה חיבורים פנימיים מוקשחים, בעלי מהירות גבוהה וצפיפות גבוהה שמטפלים באמינות גבוהה באותות ספרתיים מהירים, בנקודות שונות של רובוט ואשר מחברים נתונים מערוצים שונים כגון מערכות של חיישנים ומערכות ראייה אל מעבדים על המעגל. שלמות אותות, תאימות </w:t>
      </w:r>
      <w:r>
        <w:rPr>
          <w:rFonts w:ascii="Arial" w:hAnsi="Arial" w:cs="Arial"/>
          <w:sz w:val="20"/>
        </w:rPr>
        <w:t>EMC</w:t>
      </w:r>
      <w:r>
        <w:rPr>
          <w:rFonts w:ascii="Arial" w:hAnsi="Arial" w:cs="Arial" w:hint="cs"/>
          <w:sz w:val="20"/>
          <w:rtl/>
        </w:rPr>
        <w:t xml:space="preserve"> ועמידות הם שיקולים קריטיים בבחירת מחבר, כמו גם גורמי העמידות בתנאי סביבה כדוגמת לחות ואבק.</w:t>
      </w:r>
    </w:p>
    <w:p w14:paraId="600F044E" w14:textId="77777777" w:rsidR="00F62AA3" w:rsidRDefault="00F62AA3">
      <w:pPr>
        <w:rPr>
          <w:rFonts w:ascii="Arial" w:hAnsi="Arial" w:cs="Arial"/>
          <w:sz w:val="20"/>
          <w:rtl/>
        </w:rPr>
      </w:pPr>
    </w:p>
    <w:p w14:paraId="3B250D9C" w14:textId="77777777" w:rsidR="00F62AA3" w:rsidRDefault="00000000">
      <w:pPr>
        <w:rPr>
          <w:rFonts w:ascii="Arial" w:hAnsi="Arial" w:cs="Arial"/>
          <w:sz w:val="20"/>
          <w:rtl/>
        </w:rPr>
      </w:pPr>
      <w:r>
        <w:rPr>
          <w:rFonts w:ascii="Arial" w:hAnsi="Arial" w:cs="Arial" w:hint="cs"/>
          <w:sz w:val="20"/>
          <w:rtl/>
        </w:rPr>
        <w:t xml:space="preserve">מוצרים מקובלים כוללים את </w:t>
      </w:r>
      <w:hyperlink r:id="rId9" w:history="1">
        <w:r>
          <w:rPr>
            <w:rStyle w:val="Hyperlink"/>
            <w:rFonts w:ascii="Arial" w:hAnsi="Arial" w:cs="Arial"/>
            <w:color w:val="0432FF"/>
            <w:sz w:val="20"/>
          </w:rPr>
          <w:t>URSA® I/O</w:t>
        </w:r>
      </w:hyperlink>
      <w:r>
        <w:rPr>
          <w:rFonts w:ascii="Arial" w:hAnsi="Arial" w:cs="Arial" w:hint="cs"/>
          <w:sz w:val="20"/>
          <w:rtl/>
        </w:rPr>
        <w:t xml:space="preserve">, שמשתמש בטכנולוגיית </w:t>
      </w:r>
      <w:r>
        <w:rPr>
          <w:rFonts w:ascii="Arial" w:hAnsi="Arial" w:cs="Arial"/>
          <w:sz w:val="20"/>
        </w:rPr>
        <w:t>Hyper Claw™</w:t>
      </w:r>
      <w:r>
        <w:rPr>
          <w:rFonts w:ascii="Arial" w:hAnsi="Arial" w:cs="Arial" w:hint="cs"/>
          <w:sz w:val="20"/>
          <w:rtl/>
        </w:rPr>
        <w:t xml:space="preserve"> של מגעים </w:t>
      </w:r>
      <w:proofErr w:type="spellStart"/>
      <w:r>
        <w:rPr>
          <w:rFonts w:ascii="Arial" w:hAnsi="Arial" w:cs="Arial" w:hint="cs"/>
          <w:sz w:val="20"/>
          <w:rtl/>
        </w:rPr>
        <w:t>היפרבולואידיים</w:t>
      </w:r>
      <w:proofErr w:type="spellEnd"/>
      <w:r>
        <w:rPr>
          <w:rFonts w:ascii="Arial" w:hAnsi="Arial" w:cs="Arial" w:hint="cs"/>
          <w:sz w:val="20"/>
          <w:rtl/>
        </w:rPr>
        <w:t xml:space="preserve"> (</w:t>
      </w:r>
      <w:r>
        <w:rPr>
          <w:rFonts w:ascii="Arial" w:hAnsi="Arial" w:cs="Arial"/>
          <w:sz w:val="20"/>
        </w:rPr>
        <w:t>hyperboloid</w:t>
      </w:r>
      <w:r>
        <w:rPr>
          <w:rFonts w:ascii="Arial" w:hAnsi="Arial" w:cs="Arial" w:hint="cs"/>
          <w:sz w:val="20"/>
          <w:rtl/>
        </w:rPr>
        <w:t xml:space="preserve">) שמספקים אמינות גבוהה ביותר, מחזורי חיבור מרובים ודירוג זרם מרבי של 3.8 אמפר, עם סיכוך מפני הפרעות </w:t>
      </w:r>
      <w:r>
        <w:rPr>
          <w:rFonts w:ascii="Arial" w:hAnsi="Arial" w:cs="Arial"/>
          <w:sz w:val="20"/>
        </w:rPr>
        <w:t>EMI</w:t>
      </w:r>
      <w:r>
        <w:rPr>
          <w:rFonts w:ascii="Arial" w:hAnsi="Arial" w:cs="Arial" w:hint="cs"/>
          <w:sz w:val="20"/>
          <w:rtl/>
        </w:rPr>
        <w:t xml:space="preserve"> שמפחית רעש חיצוני לצורך תמיכה ביישומים מוקשחים שהם קריטיים לביצוע המשימה.</w:t>
      </w:r>
    </w:p>
    <w:p w14:paraId="1787FB62" w14:textId="77777777" w:rsidR="00F62AA3" w:rsidRDefault="00F62AA3">
      <w:pPr>
        <w:rPr>
          <w:rFonts w:ascii="Arial" w:hAnsi="Arial" w:cs="Arial"/>
          <w:sz w:val="20"/>
          <w:rtl/>
        </w:rPr>
      </w:pPr>
    </w:p>
    <w:p w14:paraId="56C38CAE" w14:textId="58566C37" w:rsidR="00F62AA3" w:rsidRPr="0051087D" w:rsidRDefault="00000000">
      <w:pPr>
        <w:rPr>
          <w:rFonts w:ascii="Arial" w:hAnsi="Arial" w:cs="Arial"/>
        </w:rPr>
      </w:pPr>
      <w:r>
        <w:rPr>
          <w:rFonts w:ascii="Arial" w:hAnsi="Arial" w:cs="Arial" w:hint="cs"/>
          <w:sz w:val="20"/>
          <w:rtl/>
        </w:rPr>
        <w:lastRenderedPageBreak/>
        <w:t xml:space="preserve">רצועות המחברים </w:t>
      </w:r>
      <w:hyperlink r:id="rId10" w:history="1">
        <w:r>
          <w:rPr>
            <w:rStyle w:val="Hyperlink"/>
            <w:rFonts w:ascii="Arial" w:hAnsi="Arial" w:cs="Arial"/>
            <w:color w:val="0432FF"/>
            <w:sz w:val="20"/>
          </w:rPr>
          <w:t>Edge Rate</w:t>
        </w:r>
      </w:hyperlink>
      <w:r>
        <w:rPr>
          <w:rFonts w:ascii="Arial" w:hAnsi="Arial" w:cs="Arial"/>
          <w:color w:val="000000"/>
          <w:sz w:val="20"/>
        </w:rPr>
        <w:t>®</w:t>
      </w:r>
      <w:r>
        <w:rPr>
          <w:rFonts w:ascii="Arial" w:hAnsi="Arial" w:cs="Arial" w:hint="cs"/>
          <w:sz w:val="20"/>
          <w:rtl/>
        </w:rPr>
        <w:t xml:space="preserve"> המוקשחות שמתאימות לפעולה במהירות גבוהה, זמינות במרווחי מגעים של 0.8 מ"מ, 0.635 מ"מ, או 0.50 מ"מ, המגעים האופייניים מותאמים ביותר לביצועים של שלמות אותות, עמידות </w:t>
      </w:r>
      <w:r w:rsidRPr="0051087D">
        <w:rPr>
          <w:rFonts w:ascii="Arial" w:hAnsi="Arial" w:cs="Arial" w:hint="cs"/>
          <w:rtl/>
        </w:rPr>
        <w:t>משופרת ו</w:t>
      </w:r>
      <w:r w:rsidR="00F561EE" w:rsidRPr="0051087D">
        <w:rPr>
          <w:rFonts w:ascii="Arial" w:hAnsi="Arial" w:cs="Arial"/>
        </w:rPr>
        <w:t xml:space="preserve"> </w:t>
      </w:r>
      <w:proofErr w:type="spellStart"/>
      <w:r w:rsidR="00F561EE" w:rsidRPr="0051087D">
        <w:rPr>
          <w:rFonts w:ascii="Arial" w:hAnsi="Arial" w:cs="Arial"/>
        </w:rPr>
        <w:t>שרבים</w:t>
      </w:r>
      <w:proofErr w:type="spellEnd"/>
      <w:r w:rsidR="00F561EE" w:rsidRPr="0051087D">
        <w:rPr>
          <w:rFonts w:ascii="Arial" w:hAnsi="Arial" w:cs="Arial"/>
        </w:rPr>
        <w:t xml:space="preserve"> </w:t>
      </w:r>
      <w:proofErr w:type="spellStart"/>
      <w:r w:rsidR="00F561EE" w:rsidRPr="0051087D">
        <w:rPr>
          <w:rFonts w:ascii="Arial" w:hAnsi="Arial" w:cs="Arial"/>
        </w:rPr>
        <w:t>מהם</w:t>
      </w:r>
      <w:proofErr w:type="spellEnd"/>
      <w:r w:rsidR="00F561EE" w:rsidRPr="0051087D">
        <w:rPr>
          <w:rFonts w:ascii="Arial" w:hAnsi="Arial" w:cs="Arial"/>
        </w:rPr>
        <w:t xml:space="preserve"> </w:t>
      </w:r>
      <w:proofErr w:type="spellStart"/>
      <w:r w:rsidR="00F561EE" w:rsidRPr="0051087D">
        <w:rPr>
          <w:rFonts w:ascii="Arial" w:hAnsi="Arial" w:cs="Arial"/>
        </w:rPr>
        <w:t>מהווים</w:t>
      </w:r>
      <w:proofErr w:type="spellEnd"/>
      <w:r w:rsidR="00F561EE" w:rsidRPr="0051087D">
        <w:rPr>
          <w:rFonts w:ascii="Arial" w:hAnsi="Arial" w:cs="Arial"/>
        </w:rPr>
        <w:t xml:space="preserve"> </w:t>
      </w:r>
      <w:proofErr w:type="spellStart"/>
      <w:r w:rsidR="00F561EE" w:rsidRPr="0051087D">
        <w:rPr>
          <w:rFonts w:ascii="Arial" w:hAnsi="Arial" w:cs="Arial"/>
        </w:rPr>
        <w:t>דרישות</w:t>
      </w:r>
      <w:proofErr w:type="spellEnd"/>
      <w:r w:rsidR="00F561EE" w:rsidRPr="0051087D">
        <w:rPr>
          <w:rFonts w:ascii="Arial" w:hAnsi="Arial" w:cs="Arial"/>
        </w:rPr>
        <w:t xml:space="preserve"> </w:t>
      </w:r>
      <w:proofErr w:type="spellStart"/>
      <w:r w:rsidR="00F561EE" w:rsidRPr="0051087D">
        <w:rPr>
          <w:rFonts w:ascii="Arial" w:hAnsi="Arial" w:cs="Arial"/>
        </w:rPr>
        <w:t>נפוצות</w:t>
      </w:r>
      <w:proofErr w:type="spellEnd"/>
      <w:r w:rsidR="00F561EE" w:rsidRPr="001E4E98">
        <w:rPr>
          <w:rFonts w:ascii="Arial" w:hAnsi="Arial" w:cs="Arial" w:hint="cs"/>
          <w:rtl/>
        </w:rPr>
        <w:t>.</w:t>
      </w:r>
    </w:p>
    <w:p w14:paraId="26F8E440" w14:textId="77777777" w:rsidR="00F62AA3" w:rsidRDefault="00000000">
      <w:pPr>
        <w:spacing w:before="120"/>
        <w:rPr>
          <w:rFonts w:ascii="Arial" w:hAnsi="Arial" w:cs="Arial"/>
          <w:b/>
          <w:bCs/>
          <w:sz w:val="20"/>
          <w:rtl/>
        </w:rPr>
      </w:pPr>
      <w:r>
        <w:rPr>
          <w:rFonts w:ascii="Arial" w:hAnsi="Arial" w:cs="Arial" w:hint="cs"/>
          <w:b/>
          <w:bCs/>
          <w:sz w:val="20"/>
          <w:rtl/>
        </w:rPr>
        <w:t>בדיקות בתנאי סביבה חמורים</w:t>
      </w:r>
    </w:p>
    <w:p w14:paraId="35593A73" w14:textId="2280470E" w:rsidR="00F62AA3" w:rsidRDefault="006816C8">
      <w:pPr>
        <w:rPr>
          <w:rFonts w:ascii="Arial" w:hAnsi="Arial" w:cs="Arial"/>
          <w:sz w:val="20"/>
          <w:rtl/>
        </w:rPr>
      </w:pPr>
      <w:hyperlink r:id="rId11" w:history="1">
        <w:r w:rsidR="00000000" w:rsidRPr="006816C8">
          <w:rPr>
            <w:rStyle w:val="Hyperlink"/>
            <w:rFonts w:ascii="Arial" w:hAnsi="Arial" w:cs="Arial"/>
            <w:sz w:val="20"/>
          </w:rPr>
          <w:t>SET</w:t>
        </w:r>
        <w:r w:rsidR="00000000" w:rsidRPr="006816C8">
          <w:rPr>
            <w:rStyle w:val="Hyperlink"/>
            <w:rFonts w:ascii="Arial" w:hAnsi="Arial" w:cs="Arial"/>
            <w:sz w:val="20"/>
            <w:rtl/>
          </w:rPr>
          <w:t xml:space="preserve"> (בדיקות בתנאי סביבה חמורים)</w:t>
        </w:r>
      </w:hyperlink>
      <w:r w:rsidR="00000000">
        <w:rPr>
          <w:rFonts w:ascii="Arial" w:hAnsi="Arial" w:cs="Arial" w:hint="cs"/>
          <w:sz w:val="20"/>
          <w:rtl/>
        </w:rPr>
        <w:t xml:space="preserve"> היא היוזמה של חברת </w:t>
      </w:r>
      <w:r w:rsidR="00000000">
        <w:rPr>
          <w:rFonts w:ascii="Arial" w:hAnsi="Arial" w:cs="Arial"/>
          <w:sz w:val="20"/>
        </w:rPr>
        <w:t>Samtec</w:t>
      </w:r>
      <w:r w:rsidR="00000000">
        <w:rPr>
          <w:rFonts w:ascii="Arial" w:hAnsi="Arial" w:cs="Arial" w:hint="cs"/>
          <w:sz w:val="20"/>
          <w:rtl/>
        </w:rPr>
        <w:t xml:space="preserve"> לבדיקה של מוצרים מסוימים בתנאים שהם מעבר לתקנים ולמפרטים התעשייתיים האופייניים, שרבים </w:t>
      </w:r>
      <w:proofErr w:type="spellStart"/>
      <w:r w:rsidR="00000000">
        <w:rPr>
          <w:rFonts w:ascii="Arial" w:hAnsi="Arial" w:cs="Arial" w:hint="cs"/>
          <w:sz w:val="20"/>
          <w:rtl/>
        </w:rPr>
        <w:t>מביניהם</w:t>
      </w:r>
      <w:proofErr w:type="spellEnd"/>
      <w:r w:rsidR="00000000">
        <w:rPr>
          <w:rFonts w:ascii="Arial" w:hAnsi="Arial" w:cs="Arial" w:hint="cs"/>
          <w:sz w:val="20"/>
          <w:rtl/>
        </w:rPr>
        <w:t xml:space="preserve"> הן דרישות נפוצות ביישומים ובתעשיות לתנאי סביבה קשים. כתגובה לדרישה לחיבורים פנימיים בעלי תפקוד גבוה לפי תקנים מסחריים, הוכח שבדיקות </w:t>
      </w:r>
      <w:r w:rsidR="00000000">
        <w:rPr>
          <w:rFonts w:ascii="Arial" w:hAnsi="Arial" w:cs="Arial"/>
          <w:sz w:val="20"/>
        </w:rPr>
        <w:t>SET</w:t>
      </w:r>
      <w:r w:rsidR="00000000">
        <w:rPr>
          <w:rFonts w:ascii="Arial" w:hAnsi="Arial" w:cs="Arial" w:hint="cs"/>
          <w:sz w:val="20"/>
          <w:rtl/>
        </w:rPr>
        <w:t xml:space="preserve"> מספקות יתרונות ומעניקות ביטחון בביצועים לא רק עבור מוצרים מוקשחים לתעשיות וליישומים בתחומים הצבאיים והאוויר, אלא גם עבור יישומים לכלי רכב, ליישומים תעשייתיים ורפואיים.</w:t>
      </w:r>
    </w:p>
    <w:p w14:paraId="3B242764" w14:textId="77777777" w:rsidR="00F62AA3" w:rsidRDefault="00F62AA3">
      <w:pPr>
        <w:rPr>
          <w:rFonts w:ascii="Arial" w:hAnsi="Arial" w:cs="Arial"/>
          <w:sz w:val="20"/>
          <w:rtl/>
        </w:rPr>
      </w:pPr>
    </w:p>
    <w:p w14:paraId="75080A75" w14:textId="77777777" w:rsidR="00F62AA3" w:rsidRDefault="00000000">
      <w:pPr>
        <w:spacing w:before="120"/>
        <w:rPr>
          <w:rFonts w:ascii="Arial" w:hAnsi="Arial" w:cs="Arial"/>
          <w:b/>
          <w:bCs/>
          <w:sz w:val="20"/>
          <w:rtl/>
        </w:rPr>
      </w:pPr>
      <w:r>
        <w:rPr>
          <w:rFonts w:ascii="Arial" w:hAnsi="Arial" w:cs="Arial"/>
          <w:b/>
          <w:bCs/>
          <w:sz w:val="20"/>
          <w:rtl/>
        </w:rPr>
        <w:t xml:space="preserve">אודות חברת </w:t>
      </w:r>
      <w:r>
        <w:rPr>
          <w:rFonts w:ascii="Arial" w:hAnsi="Arial" w:cs="Arial"/>
          <w:b/>
          <w:bCs/>
          <w:sz w:val="20"/>
        </w:rPr>
        <w:t>Samtec</w:t>
      </w:r>
    </w:p>
    <w:p w14:paraId="50861041" w14:textId="77777777" w:rsidR="00F62AA3" w:rsidRDefault="00000000">
      <w:pPr>
        <w:spacing w:before="120"/>
        <w:rPr>
          <w:rFonts w:ascii="Arial" w:hAnsi="Arial" w:cs="Arial"/>
          <w:sz w:val="20"/>
          <w:rtl/>
        </w:rPr>
      </w:pPr>
      <w:r>
        <w:rPr>
          <w:rFonts w:ascii="Arial" w:hAnsi="Arial" w:cs="Arial"/>
          <w:sz w:val="20"/>
          <w:rtl/>
        </w:rPr>
        <w:t xml:space="preserve">חברת </w:t>
      </w:r>
      <w:r>
        <w:rPr>
          <w:rFonts w:ascii="Arial" w:hAnsi="Arial" w:cs="Arial"/>
          <w:sz w:val="20"/>
        </w:rPr>
        <w:t>Samtec</w:t>
      </w:r>
      <w:r>
        <w:rPr>
          <w:rFonts w:ascii="Arial" w:hAnsi="Arial" w:cs="Arial"/>
          <w:sz w:val="20"/>
          <w:rtl/>
        </w:rPr>
        <w:t xml:space="preserve"> היא יצרנית עולמית</w:t>
      </w:r>
      <w:r>
        <w:rPr>
          <w:rFonts w:ascii="Arial" w:hAnsi="Arial" w:cs="Arial" w:hint="cs"/>
          <w:sz w:val="20"/>
          <w:rtl/>
        </w:rPr>
        <w:t xml:space="preserve"> </w:t>
      </w:r>
      <w:r>
        <w:rPr>
          <w:rFonts w:ascii="Arial" w:hAnsi="Arial" w:cs="Arial"/>
          <w:sz w:val="20"/>
          <w:rtl/>
        </w:rPr>
        <w:t xml:space="preserve">עם היקף ייצור </w:t>
      </w:r>
      <w:r>
        <w:rPr>
          <w:rFonts w:ascii="Arial" w:hAnsi="Arial" w:cs="Arial" w:hint="cs"/>
          <w:sz w:val="20"/>
          <w:rtl/>
        </w:rPr>
        <w:t>עולמ</w:t>
      </w:r>
      <w:r>
        <w:rPr>
          <w:rFonts w:ascii="Arial" w:hAnsi="Arial" w:cs="Arial"/>
          <w:sz w:val="20"/>
          <w:rtl/>
        </w:rPr>
        <w:t xml:space="preserve">י של 1 מיליארד דולר, </w:t>
      </w:r>
      <w:r>
        <w:rPr>
          <w:rFonts w:ascii="Arial" w:hAnsi="Arial" w:cs="Arial" w:hint="cs"/>
          <w:sz w:val="20"/>
          <w:rtl/>
        </w:rPr>
        <w:t>של</w:t>
      </w:r>
      <w:r>
        <w:rPr>
          <w:rFonts w:ascii="Arial" w:hAnsi="Arial" w:cs="Arial"/>
          <w:sz w:val="20"/>
          <w:rtl/>
        </w:rPr>
        <w:t xml:space="preserve"> קו רחב של פתרונות לחיבורים פנימיים </w:t>
      </w:r>
      <w:r>
        <w:rPr>
          <w:rFonts w:ascii="Arial" w:hAnsi="Arial" w:cs="Arial" w:hint="cs"/>
          <w:sz w:val="20"/>
          <w:rtl/>
        </w:rPr>
        <w:t>ב</w:t>
      </w:r>
      <w:r>
        <w:rPr>
          <w:rFonts w:ascii="Arial" w:hAnsi="Arial" w:cs="Arial"/>
          <w:sz w:val="20"/>
          <w:rtl/>
        </w:rPr>
        <w:t xml:space="preserve">מערכות אלקטרוניות, </w:t>
      </w:r>
      <w:r>
        <w:rPr>
          <w:rFonts w:ascii="Arial" w:hAnsi="Arial" w:cs="Arial" w:hint="cs"/>
          <w:sz w:val="20"/>
          <w:rtl/>
        </w:rPr>
        <w:t xml:space="preserve">כולל </w:t>
      </w:r>
      <w:r>
        <w:rPr>
          <w:rFonts w:ascii="Arial" w:hAnsi="Arial" w:cs="Arial"/>
          <w:sz w:val="20"/>
          <w:rtl/>
        </w:rPr>
        <w:t xml:space="preserve">חיבורים מהירים של מעגל למעגל, כבלים למהירות גבוהה, חיבורים </w:t>
      </w:r>
      <w:r>
        <w:rPr>
          <w:rFonts w:ascii="Arial" w:hAnsi="Arial" w:cs="Arial" w:hint="cs"/>
          <w:sz w:val="20"/>
          <w:rtl/>
        </w:rPr>
        <w:t xml:space="preserve">ללוחות </w:t>
      </w:r>
      <w:r>
        <w:rPr>
          <w:rFonts w:ascii="Arial" w:hAnsi="Arial" w:cs="Arial"/>
          <w:sz w:val="20"/>
          <w:rtl/>
        </w:rPr>
        <w:t xml:space="preserve">אופטיים וללוחות חזית, </w:t>
      </w:r>
      <w:r>
        <w:rPr>
          <w:rFonts w:ascii="Arial" w:hAnsi="Arial" w:cs="Arial" w:hint="cs"/>
          <w:sz w:val="20"/>
          <w:rtl/>
        </w:rPr>
        <w:t>חיבור</w:t>
      </w:r>
      <w:r>
        <w:rPr>
          <w:rFonts w:ascii="Arial" w:hAnsi="Arial" w:cs="Arial"/>
          <w:sz w:val="20"/>
          <w:rtl/>
        </w:rPr>
        <w:t xml:space="preserve">י </w:t>
      </w:r>
      <w:r>
        <w:rPr>
          <w:rFonts w:ascii="Arial" w:hAnsi="Arial" w:cs="Arial"/>
          <w:sz w:val="20"/>
        </w:rPr>
        <w:t>RF</w:t>
      </w:r>
      <w:r>
        <w:rPr>
          <w:rFonts w:ascii="Arial" w:hAnsi="Arial" w:cs="Arial"/>
          <w:sz w:val="20"/>
          <w:rtl/>
        </w:rPr>
        <w:t xml:space="preserve"> מדויקים, חיבורי מערומים גמישים ורכיבי מיקרו </w:t>
      </w:r>
      <w:r>
        <w:rPr>
          <w:rFonts w:ascii="Arial" w:hAnsi="Arial" w:cs="Arial" w:hint="cs"/>
          <w:sz w:val="20"/>
          <w:rtl/>
        </w:rPr>
        <w:t>ו</w:t>
      </w:r>
      <w:r>
        <w:rPr>
          <w:rFonts w:ascii="Arial" w:hAnsi="Arial" w:cs="Arial"/>
          <w:sz w:val="20"/>
          <w:rtl/>
        </w:rPr>
        <w:t>רכיבי כבלים מוקשחים.</w:t>
      </w:r>
      <w:r>
        <w:rPr>
          <w:rFonts w:ascii="Arial" w:hAnsi="Arial" w:cs="Arial" w:hint="cs"/>
          <w:sz w:val="20"/>
          <w:rtl/>
        </w:rPr>
        <w:t xml:space="preserve"> </w:t>
      </w:r>
      <w:r>
        <w:rPr>
          <w:rFonts w:ascii="Arial" w:hAnsi="Arial" w:cs="Arial"/>
          <w:sz w:val="20"/>
          <w:rtl/>
        </w:rPr>
        <w:t>עם יותר מ- 40 אתרים בעולם ומוצרים שנמכרים ביותר מ- 125 מדינות, הנוכחות ה</w:t>
      </w:r>
      <w:r>
        <w:rPr>
          <w:rFonts w:ascii="Arial" w:hAnsi="Arial" w:cs="Arial" w:hint="cs"/>
          <w:sz w:val="20"/>
          <w:rtl/>
        </w:rPr>
        <w:t>עולמ</w:t>
      </w:r>
      <w:r>
        <w:rPr>
          <w:rFonts w:ascii="Arial" w:hAnsi="Arial" w:cs="Arial"/>
          <w:sz w:val="20"/>
          <w:rtl/>
        </w:rPr>
        <w:t xml:space="preserve">ית של </w:t>
      </w:r>
      <w:r>
        <w:rPr>
          <w:rFonts w:ascii="Arial" w:hAnsi="Arial" w:cs="Arial"/>
          <w:sz w:val="20"/>
        </w:rPr>
        <w:t>Samtec</w:t>
      </w:r>
      <w:r>
        <w:rPr>
          <w:rFonts w:ascii="Arial" w:hAnsi="Arial" w:cs="Arial"/>
          <w:sz w:val="20"/>
          <w:rtl/>
        </w:rPr>
        <w:t xml:space="preserve"> מאפשרת לה להעניק שירות ללא תחרות. </w:t>
      </w:r>
      <w:r>
        <w:rPr>
          <w:rFonts w:ascii="Arial" w:hAnsi="Arial" w:cs="Arial"/>
          <w:sz w:val="20"/>
        </w:rPr>
        <w:t>Samtec</w:t>
      </w:r>
      <w:r>
        <w:rPr>
          <w:rFonts w:ascii="Arial" w:hAnsi="Arial" w:cs="Arial"/>
          <w:sz w:val="20"/>
          <w:rtl/>
        </w:rPr>
        <w:t xml:space="preserve"> </w:t>
      </w:r>
      <w:r>
        <w:rPr>
          <w:rFonts w:ascii="Arial" w:hAnsi="Arial" w:cs="Arial" w:hint="cs"/>
          <w:sz w:val="20"/>
          <w:rtl/>
        </w:rPr>
        <w:t xml:space="preserve">מספקת פתרונות של חיבורים פנימיים בדור ובאיכות גבוהה בין היתר לתעשיות הטלקומוניקציה, מחשבים, מוליכים למחצה, רפואה, תעשייה, רכב ומכשור. </w:t>
      </w:r>
      <w:r>
        <w:rPr>
          <w:rFonts w:ascii="Arial" w:hAnsi="Arial" w:cs="Arial"/>
          <w:sz w:val="20"/>
          <w:rtl/>
        </w:rPr>
        <w:t xml:space="preserve">לקבלת </w:t>
      </w:r>
      <w:r>
        <w:rPr>
          <w:rFonts w:ascii="Arial" w:hAnsi="Arial" w:cs="Arial" w:hint="cs"/>
          <w:sz w:val="20"/>
          <w:rtl/>
        </w:rPr>
        <w:t>פרטים</w:t>
      </w:r>
      <w:r>
        <w:rPr>
          <w:rFonts w:ascii="Arial" w:hAnsi="Arial" w:cs="Arial"/>
          <w:sz w:val="20"/>
          <w:rtl/>
        </w:rPr>
        <w:t xml:space="preserve"> נוס</w:t>
      </w:r>
      <w:r>
        <w:rPr>
          <w:rFonts w:ascii="Arial" w:hAnsi="Arial" w:cs="Arial" w:hint="cs"/>
          <w:sz w:val="20"/>
          <w:rtl/>
        </w:rPr>
        <w:t>פים</w:t>
      </w:r>
      <w:r>
        <w:rPr>
          <w:rFonts w:ascii="Arial" w:hAnsi="Arial" w:cs="Arial"/>
          <w:sz w:val="20"/>
          <w:rtl/>
        </w:rPr>
        <w:t xml:space="preserve">, בקר בכתובת: </w:t>
      </w:r>
      <w:hyperlink r:id="rId12" w:history="1">
        <w:r>
          <w:rPr>
            <w:rStyle w:val="Hyperlink"/>
            <w:rFonts w:ascii="Arial" w:hAnsi="Arial" w:cs="Arial"/>
            <w:sz w:val="20"/>
            <w:shd w:val="clear" w:color="auto" w:fill="FFFFFF"/>
          </w:rPr>
          <w:t>http://www.samtec.com</w:t>
        </w:r>
      </w:hyperlink>
      <w:r>
        <w:rPr>
          <w:rFonts w:ascii="Arial" w:hAnsi="Arial" w:cs="Arial"/>
          <w:sz w:val="20"/>
          <w:rtl/>
        </w:rPr>
        <w:t>.</w:t>
      </w:r>
    </w:p>
    <w:p w14:paraId="422A813A" w14:textId="77777777" w:rsidR="00F62AA3" w:rsidRDefault="00F62AA3">
      <w:pPr>
        <w:rPr>
          <w:rFonts w:ascii="Arial" w:hAnsi="Arial" w:cs="Arial"/>
          <w:sz w:val="20"/>
          <w:rtl/>
        </w:rPr>
      </w:pPr>
    </w:p>
    <w:p w14:paraId="73AC7252" w14:textId="77777777" w:rsidR="00F62AA3" w:rsidRDefault="00000000">
      <w:pPr>
        <w:spacing w:before="120"/>
        <w:outlineLvl w:val="0"/>
        <w:rPr>
          <w:rFonts w:ascii="Arial" w:hAnsi="Arial" w:cs="Arial"/>
          <w:b/>
          <w:sz w:val="20"/>
        </w:rPr>
      </w:pPr>
      <w:r>
        <w:rPr>
          <w:rFonts w:ascii="Arial" w:hAnsi="Arial" w:cs="Arial"/>
          <w:b/>
          <w:sz w:val="20"/>
        </w:rPr>
        <w:t>Samtec, Inc.</w:t>
      </w:r>
    </w:p>
    <w:p w14:paraId="39AAB557" w14:textId="77777777" w:rsidR="00F62AA3" w:rsidRDefault="00000000">
      <w:pPr>
        <w:spacing w:before="120"/>
        <w:outlineLvl w:val="0"/>
        <w:rPr>
          <w:rFonts w:ascii="Arial" w:hAnsi="Arial" w:cs="Arial"/>
          <w:b/>
          <w:sz w:val="20"/>
        </w:rPr>
      </w:pPr>
      <w:r>
        <w:rPr>
          <w:rFonts w:ascii="Arial" w:hAnsi="Arial" w:cs="Arial"/>
          <w:b/>
          <w:sz w:val="20"/>
        </w:rPr>
        <w:t>P.O. Box 1147</w:t>
      </w:r>
    </w:p>
    <w:p w14:paraId="64FBA6B1" w14:textId="77777777" w:rsidR="00F62AA3" w:rsidRDefault="00000000">
      <w:pPr>
        <w:spacing w:before="120"/>
        <w:outlineLvl w:val="0"/>
        <w:rPr>
          <w:rFonts w:ascii="Arial" w:hAnsi="Arial" w:cs="Arial"/>
          <w:b/>
          <w:sz w:val="20"/>
        </w:rPr>
      </w:pPr>
      <w:r>
        <w:rPr>
          <w:rFonts w:ascii="Arial" w:hAnsi="Arial" w:cs="Arial"/>
          <w:b/>
          <w:sz w:val="20"/>
        </w:rPr>
        <w:t xml:space="preserve">New Albany, IN 47151-1147 </w:t>
      </w:r>
    </w:p>
    <w:p w14:paraId="2536B735" w14:textId="77777777" w:rsidR="00F62AA3" w:rsidRDefault="00000000">
      <w:pPr>
        <w:spacing w:before="120"/>
        <w:outlineLvl w:val="0"/>
        <w:rPr>
          <w:rFonts w:ascii="Arial" w:hAnsi="Arial" w:cs="Arial"/>
          <w:b/>
          <w:bCs/>
          <w:sz w:val="20"/>
        </w:rPr>
      </w:pPr>
      <w:r>
        <w:rPr>
          <w:rFonts w:ascii="Arial" w:hAnsi="Arial" w:cs="Arial"/>
          <w:b/>
          <w:bCs/>
          <w:sz w:val="20"/>
          <w:rtl/>
        </w:rPr>
        <w:t>ארה"ב</w:t>
      </w:r>
      <w:r>
        <w:rPr>
          <w:rFonts w:ascii="Arial" w:hAnsi="Arial" w:cs="Arial"/>
          <w:b/>
          <w:bCs/>
          <w:sz w:val="20"/>
        </w:rPr>
        <w:t xml:space="preserve"> </w:t>
      </w:r>
    </w:p>
    <w:p w14:paraId="3F1F3D1A" w14:textId="560686BB" w:rsidR="00F62AA3" w:rsidRDefault="00000000">
      <w:pPr>
        <w:spacing w:before="120"/>
        <w:outlineLvl w:val="0"/>
        <w:rPr>
          <w:rStyle w:val="Hyperlink"/>
          <w:rFonts w:ascii="Arial" w:hAnsi="Arial" w:cs="Arial"/>
          <w:b/>
          <w:sz w:val="20"/>
        </w:rPr>
      </w:pPr>
      <w:r>
        <w:rPr>
          <w:rFonts w:ascii="Arial" w:hAnsi="Arial" w:cs="Arial"/>
          <w:b/>
          <w:sz w:val="20"/>
          <w:rtl/>
        </w:rPr>
        <w:t xml:space="preserve">טלפון: </w:t>
      </w:r>
      <w:r>
        <w:rPr>
          <w:rFonts w:ascii="Arial" w:hAnsi="Arial" w:cs="Arial"/>
          <w:b/>
          <w:sz w:val="20"/>
        </w:rPr>
        <w:t xml:space="preserve"> + </w:t>
      </w:r>
      <w:r w:rsidR="006816C8">
        <w:rPr>
          <w:rFonts w:ascii="Arial" w:hAnsi="Arial" w:cs="Arial"/>
          <w:b/>
          <w:sz w:val="20"/>
        </w:rPr>
        <w:t>1-800-SAMTEC-9 (800-726-8329)</w:t>
      </w:r>
    </w:p>
    <w:p w14:paraId="2C77E7E9" w14:textId="77777777" w:rsidR="00F62AA3" w:rsidRPr="006B13D4" w:rsidRDefault="00000000">
      <w:pPr>
        <w:spacing w:before="120"/>
        <w:rPr>
          <w:rFonts w:ascii="Arial" w:hAnsi="Arial" w:cs="Arial"/>
          <w:color w:val="0432FF"/>
          <w:sz w:val="20"/>
          <w:rtl/>
        </w:rPr>
      </w:pPr>
      <w:hyperlink r:id="rId13" w:tgtFrame="_blank" w:history="1">
        <w:r w:rsidRPr="006B13D4">
          <w:rPr>
            <w:rStyle w:val="Hyperlink"/>
            <w:rFonts w:ascii="Arial" w:hAnsi="Arial" w:cs="Arial"/>
            <w:color w:val="0432FF"/>
            <w:sz w:val="20"/>
          </w:rPr>
          <w:t>www.samtec.com/media-room</w:t>
        </w:r>
      </w:hyperlink>
    </w:p>
    <w:p w14:paraId="0F08AAD7" w14:textId="77777777" w:rsidR="00F62AA3" w:rsidRDefault="00F62AA3">
      <w:pPr>
        <w:rPr>
          <w:rFonts w:ascii="Arial" w:hAnsi="Arial" w:cs="Arial"/>
          <w:sz w:val="20"/>
          <w:rtl/>
        </w:rPr>
      </w:pPr>
    </w:p>
    <w:p w14:paraId="5A8EC1BC" w14:textId="77777777" w:rsidR="00F62AA3" w:rsidRDefault="00000000">
      <w:pPr>
        <w:rPr>
          <w:rFonts w:ascii="Arial" w:hAnsi="Arial" w:cs="Arial"/>
          <w:sz w:val="20"/>
          <w:rtl/>
        </w:rPr>
      </w:pPr>
      <w:r>
        <w:rPr>
          <w:rFonts w:ascii="Arial" w:hAnsi="Arial" w:cs="Arial"/>
          <w:sz w:val="20"/>
          <w:rtl/>
        </w:rPr>
        <w:t xml:space="preserve">צוות העיתונות שלנו מפיק </w:t>
      </w:r>
      <w:r>
        <w:rPr>
          <w:rFonts w:ascii="Arial" w:hAnsi="Arial" w:cs="Arial" w:hint="cs"/>
          <w:sz w:val="20"/>
          <w:rtl/>
        </w:rPr>
        <w:t>הנאה</w:t>
      </w:r>
      <w:r>
        <w:rPr>
          <w:rFonts w:ascii="Arial" w:hAnsi="Arial" w:cs="Arial"/>
          <w:sz w:val="20"/>
          <w:rtl/>
        </w:rPr>
        <w:t xml:space="preserve"> משיתוף פעולה עם </w:t>
      </w:r>
      <w:r>
        <w:rPr>
          <w:rFonts w:ascii="Arial" w:hAnsi="Arial" w:cs="Arial" w:hint="cs"/>
          <w:sz w:val="20"/>
          <w:rtl/>
        </w:rPr>
        <w:t>אנשי תקשורת</w:t>
      </w:r>
      <w:r>
        <w:rPr>
          <w:rFonts w:ascii="Arial" w:hAnsi="Arial" w:cs="Arial"/>
          <w:sz w:val="20"/>
          <w:rtl/>
        </w:rPr>
        <w:t xml:space="preserve"> ברחבי העולם ומהעברת סיפורים מעניינים וחדשניים. פעילים בתחום המדיה או העיתונות </w:t>
      </w:r>
      <w:proofErr w:type="spellStart"/>
      <w:r>
        <w:rPr>
          <w:rFonts w:ascii="Arial" w:hAnsi="Arial" w:cs="Arial"/>
          <w:sz w:val="20"/>
          <w:rtl/>
        </w:rPr>
        <w:t>שמעונינים</w:t>
      </w:r>
      <w:proofErr w:type="spellEnd"/>
      <w:r>
        <w:rPr>
          <w:rFonts w:ascii="Arial" w:hAnsi="Arial" w:cs="Arial"/>
          <w:sz w:val="20"/>
          <w:rtl/>
        </w:rPr>
        <w:t xml:space="preserve"> להיות בקשר מוזמנים לשלוח דוא"ל לכתובת </w:t>
      </w:r>
      <w:hyperlink r:id="rId14" w:history="1">
        <w:r>
          <w:rPr>
            <w:rStyle w:val="Hyperlink"/>
            <w:rFonts w:ascii="Arial" w:hAnsi="Arial" w:cs="Arial"/>
            <w:sz w:val="20"/>
          </w:rPr>
          <w:t>mediaroom@samtec.com</w:t>
        </w:r>
      </w:hyperlink>
      <w:r>
        <w:rPr>
          <w:rFonts w:ascii="Arial" w:hAnsi="Arial" w:cs="Arial"/>
          <w:sz w:val="20"/>
          <w:rtl/>
        </w:rPr>
        <w:t>.</w:t>
      </w:r>
    </w:p>
    <w:p w14:paraId="31AB3C03" w14:textId="77777777" w:rsidR="00F62AA3" w:rsidRDefault="00F62AA3">
      <w:pPr>
        <w:rPr>
          <w:rFonts w:ascii="Arial" w:hAnsi="Arial" w:cs="Arial"/>
          <w:sz w:val="20"/>
        </w:rPr>
      </w:pPr>
    </w:p>
    <w:p w14:paraId="112A1C74" w14:textId="77777777" w:rsidR="0085626F" w:rsidRDefault="0085626F">
      <w:pPr>
        <w:rPr>
          <w:rFonts w:ascii="Arial" w:hAnsi="Arial"/>
          <w:sz w:val="20"/>
        </w:rPr>
      </w:pPr>
    </w:p>
    <w:sectPr w:rsidR="0085626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239"/>
    <w:rsid w:val="00006523"/>
    <w:rsid w:val="00112239"/>
    <w:rsid w:val="0051087D"/>
    <w:rsid w:val="006816C8"/>
    <w:rsid w:val="006B13D4"/>
    <w:rsid w:val="0085626F"/>
    <w:rsid w:val="009847FB"/>
    <w:rsid w:val="00AE2992"/>
    <w:rsid w:val="00C57793"/>
    <w:rsid w:val="00F561EE"/>
    <w:rsid w:val="00F62AA3"/>
    <w:rsid w:val="00FA16AB"/>
    <w:rsid w:val="00FC683D"/>
    <w:rsid w:val="00FE553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6A51"/>
  <w15:chartTrackingRefBased/>
  <w15:docId w15:val="{26C9D72A-FD2A-4848-B52A-95D8DE81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sz w:val="24"/>
      <w:szCs w:val="24"/>
      <w:lang w:val="en-US" w:eastAsia="he-IL" w:bidi="he-IL"/>
    </w:rPr>
  </w:style>
  <w:style w:type="paragraph" w:styleId="Heading1">
    <w:name w:val="heading 1"/>
    <w:basedOn w:val="Normal"/>
    <w:next w:val="Normal"/>
    <w:qFormat/>
    <w:pPr>
      <w:keepNext/>
      <w:outlineLvl w:val="0"/>
    </w:pPr>
    <w:rPr>
      <w:rFonts w:ascii="Arial" w:hAnsi="Arial" w:cs="Arial"/>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character" w:styleId="Strong">
    <w:name w:val="Strong"/>
    <w:basedOn w:val="DefaultParagraphFont"/>
    <w:qFormat/>
    <w:rPr>
      <w:b/>
      <w:bCs/>
    </w:rPr>
  </w:style>
  <w:style w:type="character" w:styleId="UnresolvedMention">
    <w:name w:val="Unresolved Mention"/>
    <w:basedOn w:val="DefaultParagraphFont"/>
    <w:uiPriority w:val="99"/>
    <w:semiHidden/>
    <w:unhideWhenUsed/>
    <w:rsid w:val="006816C8"/>
    <w:rPr>
      <w:color w:val="605E5C"/>
      <w:shd w:val="clear" w:color="auto" w:fill="E1DFDD"/>
    </w:rPr>
  </w:style>
  <w:style w:type="paragraph" w:styleId="Revision">
    <w:name w:val="Revision"/>
    <w:hidden/>
    <w:uiPriority w:val="99"/>
    <w:semiHidden/>
    <w:rsid w:val="00F561EE"/>
    <w:rPr>
      <w:sz w:val="24"/>
      <w:szCs w:val="24"/>
      <w:lang w:val="en-US"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tec.com/optics/systems/firefly/" TargetMode="External"/><Relationship Id="rId13" Type="http://schemas.openxmlformats.org/officeDocument/2006/relationships/hyperlink" Target="https://www.samtec.com/media-room" TargetMode="External"/><Relationship Id="rId3" Type="http://schemas.openxmlformats.org/officeDocument/2006/relationships/webSettings" Target="webSettings.xml"/><Relationship Id="rId7" Type="http://schemas.openxmlformats.org/officeDocument/2006/relationships/hyperlink" Target="https://www.samtec.com/high-speed-board-to-board/high-density-arrays/searay/" TargetMode="External"/><Relationship Id="rId12" Type="http://schemas.openxmlformats.org/officeDocument/2006/relationships/hyperlink" Target="http://www.samtec.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amtec.com/rugged-power/board-to-board/tiger-eye/" TargetMode="External"/><Relationship Id="rId11" Type="http://schemas.openxmlformats.org/officeDocument/2006/relationships/hyperlink" Target="https://www.samtec.com/testing/severe-environment/" TargetMode="External"/><Relationship Id="rId5" Type="http://schemas.openxmlformats.org/officeDocument/2006/relationships/hyperlink" Target="mailto:Mediaroom@samtec.com" TargetMode="External"/><Relationship Id="rId15" Type="http://schemas.openxmlformats.org/officeDocument/2006/relationships/fontTable" Target="fontTable.xml"/><Relationship Id="rId10" Type="http://schemas.openxmlformats.org/officeDocument/2006/relationships/hyperlink" Target="https://www.samtec.com/high-speed-board-to-board/dual-row-mezzanine-strips/edge-rate/" TargetMode="External"/><Relationship Id="rId4" Type="http://schemas.openxmlformats.org/officeDocument/2006/relationships/image" Target="media/image1.png"/><Relationship Id="rId9" Type="http://schemas.openxmlformats.org/officeDocument/2006/relationships/hyperlink" Target="https://www.samtec.com/rugged-power/ultra-rugged/ursa-io/" TargetMode="External"/><Relationship Id="rId14" Type="http://schemas.openxmlformats.org/officeDocument/2006/relationships/hyperlink" Target="mailto:mediaroom@sam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689</Words>
  <Characters>3931</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H. Y. Glucksam</Company>
  <LinksUpToDate>false</LinksUpToDate>
  <CharactersWithSpaces>4611</CharactersWithSpaces>
  <SharedDoc>false</SharedDoc>
  <HLinks>
    <vt:vector size="54" baseType="variant">
      <vt:variant>
        <vt:i4>3276814</vt:i4>
      </vt:variant>
      <vt:variant>
        <vt:i4>24</vt:i4>
      </vt:variant>
      <vt:variant>
        <vt:i4>0</vt:i4>
      </vt:variant>
      <vt:variant>
        <vt:i4>5</vt:i4>
      </vt:variant>
      <vt:variant>
        <vt:lpwstr>mailto:mediaroom@samtec.com</vt:lpwstr>
      </vt:variant>
      <vt:variant>
        <vt:lpwstr/>
      </vt:variant>
      <vt:variant>
        <vt:i4>4522011</vt:i4>
      </vt:variant>
      <vt:variant>
        <vt:i4>21</vt:i4>
      </vt:variant>
      <vt:variant>
        <vt:i4>0</vt:i4>
      </vt:variant>
      <vt:variant>
        <vt:i4>5</vt:i4>
      </vt:variant>
      <vt:variant>
        <vt:lpwstr>https://www.samtec.com/media-room</vt:lpwstr>
      </vt:variant>
      <vt:variant>
        <vt:lpwstr/>
      </vt:variant>
      <vt:variant>
        <vt:i4>4063272</vt:i4>
      </vt:variant>
      <vt:variant>
        <vt:i4>18</vt:i4>
      </vt:variant>
      <vt:variant>
        <vt:i4>0</vt:i4>
      </vt:variant>
      <vt:variant>
        <vt:i4>5</vt:i4>
      </vt:variant>
      <vt:variant>
        <vt:lpwstr>http://www.samtec.com/</vt:lpwstr>
      </vt:variant>
      <vt:variant>
        <vt:lpwstr/>
      </vt:variant>
      <vt:variant>
        <vt:i4>983061</vt:i4>
      </vt:variant>
      <vt:variant>
        <vt:i4>15</vt:i4>
      </vt:variant>
      <vt:variant>
        <vt:i4>0</vt:i4>
      </vt:variant>
      <vt:variant>
        <vt:i4>5</vt:i4>
      </vt:variant>
      <vt:variant>
        <vt:lpwstr>https://www.samtec.com/high-speed-board-to-board/dual-row-mezzanine-strips/edge-rate/</vt:lpwstr>
      </vt:variant>
      <vt:variant>
        <vt:lpwstr/>
      </vt:variant>
      <vt:variant>
        <vt:i4>4784147</vt:i4>
      </vt:variant>
      <vt:variant>
        <vt:i4>12</vt:i4>
      </vt:variant>
      <vt:variant>
        <vt:i4>0</vt:i4>
      </vt:variant>
      <vt:variant>
        <vt:i4>5</vt:i4>
      </vt:variant>
      <vt:variant>
        <vt:lpwstr>https://www.samtec.com/rugged-power/ultra-rugged/ursa-io/</vt:lpwstr>
      </vt:variant>
      <vt:variant>
        <vt:lpwstr/>
      </vt:variant>
      <vt:variant>
        <vt:i4>6750242</vt:i4>
      </vt:variant>
      <vt:variant>
        <vt:i4>9</vt:i4>
      </vt:variant>
      <vt:variant>
        <vt:i4>0</vt:i4>
      </vt:variant>
      <vt:variant>
        <vt:i4>5</vt:i4>
      </vt:variant>
      <vt:variant>
        <vt:lpwstr>https://www.samtec.com/optics/systems/firefly/</vt:lpwstr>
      </vt:variant>
      <vt:variant>
        <vt:lpwstr/>
      </vt:variant>
      <vt:variant>
        <vt:i4>4390938</vt:i4>
      </vt:variant>
      <vt:variant>
        <vt:i4>6</vt:i4>
      </vt:variant>
      <vt:variant>
        <vt:i4>0</vt:i4>
      </vt:variant>
      <vt:variant>
        <vt:i4>5</vt:i4>
      </vt:variant>
      <vt:variant>
        <vt:lpwstr>https://www.samtec.com/high-speed-board-to-board/high-density-arrays/searay/</vt:lpwstr>
      </vt:variant>
      <vt:variant>
        <vt:lpwstr/>
      </vt:variant>
      <vt:variant>
        <vt:i4>1114114</vt:i4>
      </vt:variant>
      <vt:variant>
        <vt:i4>3</vt:i4>
      </vt:variant>
      <vt:variant>
        <vt:i4>0</vt:i4>
      </vt:variant>
      <vt:variant>
        <vt:i4>5</vt:i4>
      </vt:variant>
      <vt:variant>
        <vt:lpwstr>https://www.samtec.com/rugged-power/board-to-board/tiger-eye/</vt:lpwstr>
      </vt:variant>
      <vt:variant>
        <vt:lpwstr/>
      </vt:variant>
      <vt:variant>
        <vt:i4>3276814</vt:i4>
      </vt:variant>
      <vt:variant>
        <vt:i4>0</vt:i4>
      </vt:variant>
      <vt:variant>
        <vt:i4>0</vt:i4>
      </vt:variant>
      <vt:variant>
        <vt:i4>5</vt:i4>
      </vt:variant>
      <vt:variant>
        <vt:lpwstr>mailto:Mediaroom@samtec.com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Glucksam</dc:creator>
  <cp:keywords/>
  <dc:description/>
  <cp:lastModifiedBy>Patrick Mannion</cp:lastModifiedBy>
  <cp:revision>5</cp:revision>
  <dcterms:created xsi:type="dcterms:W3CDTF">2026-10-22T04:21:00Z</dcterms:created>
  <dcterms:modified xsi:type="dcterms:W3CDTF">2026-10-22T04:26:00Z</dcterms:modified>
</cp:coreProperties>
</file>